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9B1" w:rsidRPr="00B55935" w:rsidRDefault="00C179B1" w:rsidP="00C179B1">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7A3942">
        <w:rPr>
          <w:rFonts w:ascii="Calibri" w:eastAsia="新細明體" w:hAnsi="Calibri" w:cs="Arial"/>
          <w:noProof w:val="0"/>
          <w:sz w:val="24"/>
          <w:szCs w:val="24"/>
          <w:lang w:eastAsia="ja-JP"/>
        </w:rPr>
        <w:t>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w:t>
      </w:r>
      <w:r w:rsidR="00F15A6A">
        <w:rPr>
          <w:rFonts w:ascii="Calibri" w:eastAsia="新細明體" w:hAnsi="Calibri" w:cs="Arial"/>
          <w:noProof w:val="0"/>
          <w:sz w:val="24"/>
          <w:szCs w:val="24"/>
          <w:lang w:eastAsia="ja-JP"/>
        </w:rPr>
        <w:t>1908175</w:t>
      </w:r>
    </w:p>
    <w:p w:rsidR="00C179B1" w:rsidRPr="00FE72F2" w:rsidRDefault="007A3942" w:rsidP="00C179B1">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00C179B1"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00C179B1"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00C179B1" w:rsidRPr="00FC3563">
        <w:rPr>
          <w:rFonts w:ascii="Calibri" w:eastAsia="新細明體" w:hAnsi="Calibri" w:cs="Arial"/>
          <w:b/>
          <w:sz w:val="24"/>
          <w:szCs w:val="24"/>
          <w:vertAlign w:val="superscript"/>
          <w:lang w:eastAsia="ja-JP"/>
        </w:rPr>
        <w:t>th</w:t>
      </w:r>
      <w:r w:rsidR="00C179B1">
        <w:rPr>
          <w:rFonts w:ascii="Calibri" w:eastAsia="新細明體" w:hAnsi="Calibri" w:cs="Arial"/>
          <w:b/>
          <w:sz w:val="24"/>
          <w:szCs w:val="24"/>
          <w:lang w:eastAsia="ja-JP"/>
        </w:rPr>
        <w:t xml:space="preserve"> </w:t>
      </w:r>
      <w:r w:rsidR="00C179B1"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00C179B1" w:rsidRPr="00FC3563">
        <w:rPr>
          <w:rFonts w:ascii="Calibri" w:eastAsia="新細明體" w:hAnsi="Calibri" w:cs="Arial"/>
          <w:b/>
          <w:sz w:val="24"/>
          <w:szCs w:val="24"/>
          <w:vertAlign w:val="superscript"/>
          <w:lang w:eastAsia="ja-JP"/>
        </w:rPr>
        <w:t>th</w:t>
      </w:r>
      <w:r w:rsidR="00C179B1" w:rsidRPr="00FC3563">
        <w:rPr>
          <w:rFonts w:ascii="Calibri" w:eastAsia="新細明體" w:hAnsi="Calibri" w:cs="Arial"/>
          <w:b/>
          <w:sz w:val="24"/>
          <w:szCs w:val="24"/>
          <w:lang w:eastAsia="ja-JP"/>
        </w:rPr>
        <w:t>, 2019</w:t>
      </w:r>
    </w:p>
    <w:p w:rsidR="00A73AF2" w:rsidRPr="00FD1290" w:rsidRDefault="00A73AF2" w:rsidP="00A73AF2">
      <w:pPr>
        <w:rPr>
          <w:rFonts w:cs="Arial"/>
          <w:b/>
          <w:bCs/>
          <w:sz w:val="24"/>
          <w:szCs w:val="20"/>
        </w:rPr>
      </w:pPr>
      <w:r>
        <w:rPr>
          <w:rFonts w:cs="Arial"/>
          <w:b/>
          <w:bCs/>
          <w:sz w:val="24"/>
        </w:rPr>
        <w:t>Agenda item</w:t>
      </w:r>
      <w:r w:rsidRPr="00E412DC">
        <w:rPr>
          <w:rFonts w:cs="Arial"/>
          <w:b/>
          <w:bCs/>
          <w:sz w:val="24"/>
        </w:rPr>
        <w:t xml:space="preserve">:          </w:t>
      </w:r>
      <w:r w:rsidRPr="00E412DC">
        <w:rPr>
          <w:rFonts w:ascii="Calibri" w:eastAsia="新細明體" w:hAnsi="Calibri" w:cs="Arial"/>
          <w:b/>
          <w:sz w:val="24"/>
          <w:szCs w:val="24"/>
          <w:lang w:eastAsia="ja-JP"/>
        </w:rPr>
        <w:t xml:space="preserve">  </w:t>
      </w:r>
      <w:r w:rsidR="003A0117" w:rsidRPr="00E412DC">
        <w:rPr>
          <w:rFonts w:ascii="Calibri" w:eastAsia="新細明體" w:hAnsi="Calibri" w:cs="Arial"/>
          <w:b/>
          <w:sz w:val="24"/>
          <w:szCs w:val="24"/>
          <w:lang w:eastAsia="ja-JP"/>
        </w:rPr>
        <w:t>7.3.1.1</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504843" w:rsidRPr="00504843">
        <w:rPr>
          <w:b/>
          <w:bCs/>
          <w:sz w:val="24"/>
          <w:szCs w:val="24"/>
        </w:rPr>
        <w:t>D</w:t>
      </w:r>
      <w:r w:rsidR="00504843">
        <w:rPr>
          <w:b/>
          <w:bCs/>
          <w:sz w:val="24"/>
          <w:szCs w:val="24"/>
        </w:rPr>
        <w:t xml:space="preserve">iscussion on Replying LS </w:t>
      </w:r>
      <w:r w:rsidR="00504843" w:rsidRPr="00504843">
        <w:rPr>
          <w:b/>
          <w:bCs/>
          <w:sz w:val="24"/>
          <w:szCs w:val="24"/>
        </w:rPr>
        <w:t xml:space="preserve">on </w:t>
      </w:r>
      <w:r w:rsidR="00504843">
        <w:rPr>
          <w:b/>
          <w:bCs/>
          <w:sz w:val="24"/>
          <w:szCs w:val="24"/>
        </w:rPr>
        <w:t>S</w:t>
      </w:r>
      <w:r w:rsidR="00504843" w:rsidRPr="00504843">
        <w:rPr>
          <w:b/>
          <w:bCs/>
          <w:sz w:val="24"/>
          <w:szCs w:val="24"/>
        </w:rPr>
        <w:t>upported BW for</w:t>
      </w:r>
      <w:r w:rsidR="00504843">
        <w:rPr>
          <w:b/>
          <w:bCs/>
          <w:sz w:val="24"/>
          <w:szCs w:val="24"/>
        </w:rPr>
        <w:t xml:space="preserve"> I</w:t>
      </w:r>
      <w:r w:rsidR="00504843" w:rsidRPr="00504843">
        <w:rPr>
          <w:b/>
          <w:bCs/>
          <w:sz w:val="24"/>
          <w:szCs w:val="24"/>
        </w:rPr>
        <w:t>nitial BWP</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Heading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3402F0" w:rsidRDefault="009B73F5" w:rsidP="007A3942">
      <w:pPr>
        <w:jc w:val="both"/>
        <w:rPr>
          <w:lang w:eastAsia="zh-TW"/>
        </w:rPr>
      </w:pPr>
      <w:bookmarkStart w:id="2" w:name="OLE_LINK1"/>
      <w:bookmarkStart w:id="3" w:name="OLE_LINK2"/>
      <w:bookmarkStart w:id="4" w:name="OLE_LINK132"/>
      <w:bookmarkStart w:id="5" w:name="OLE_LINK133"/>
      <w:r>
        <w:rPr>
          <w:lang w:eastAsia="zh-TW"/>
        </w:rPr>
        <w:t>In this paper</w:t>
      </w:r>
      <w:r w:rsidR="003402F0">
        <w:rPr>
          <w:lang w:eastAsia="zh-TW"/>
        </w:rPr>
        <w:t xml:space="preserve">, we discuss how to reply RAN2 LS [1] on </w:t>
      </w:r>
      <w:r w:rsidR="003402F0" w:rsidRPr="003402F0">
        <w:rPr>
          <w:lang w:eastAsia="zh-TW"/>
        </w:rPr>
        <w:t>supported BW for initial BWP</w:t>
      </w:r>
      <w:r w:rsidR="003402F0">
        <w:rPr>
          <w:lang w:eastAsia="zh-TW"/>
        </w:rPr>
        <w:t>. The actions to RAN4 in [1] are captured below:</w:t>
      </w:r>
    </w:p>
    <w:tbl>
      <w:tblPr>
        <w:tblStyle w:val="TableGrid"/>
        <w:tblW w:w="0" w:type="auto"/>
        <w:tblLook w:val="04A0" w:firstRow="1" w:lastRow="0" w:firstColumn="1" w:lastColumn="0" w:noHBand="0" w:noVBand="1"/>
      </w:tblPr>
      <w:tblGrid>
        <w:gridCol w:w="9629"/>
      </w:tblGrid>
      <w:tr w:rsidR="003402F0" w:rsidTr="003402F0">
        <w:tc>
          <w:tcPr>
            <w:tcW w:w="9629" w:type="dxa"/>
          </w:tcPr>
          <w:p w:rsidR="003402F0" w:rsidRPr="003402F0" w:rsidRDefault="003402F0" w:rsidP="003402F0">
            <w:pPr>
              <w:spacing w:after="120"/>
              <w:ind w:left="1985" w:hanging="1985"/>
              <w:rPr>
                <w:rFonts w:ascii="Arial" w:hAnsi="Arial" w:cs="Arial"/>
                <w:b/>
                <w:sz w:val="18"/>
              </w:rPr>
            </w:pPr>
            <w:r w:rsidRPr="003402F0">
              <w:rPr>
                <w:rFonts w:ascii="Arial" w:hAnsi="Arial" w:cs="Arial"/>
                <w:b/>
                <w:sz w:val="18"/>
              </w:rPr>
              <w:t>To RAN WG1 and RAN WG4</w:t>
            </w:r>
          </w:p>
          <w:p w:rsidR="003402F0" w:rsidRPr="003402F0" w:rsidRDefault="003402F0" w:rsidP="003402F0">
            <w:pPr>
              <w:spacing w:after="120"/>
              <w:ind w:left="993" w:hanging="993"/>
              <w:rPr>
                <w:rFonts w:ascii="Arial" w:hAnsi="Arial" w:cs="Arial"/>
                <w:sz w:val="18"/>
              </w:rPr>
            </w:pPr>
            <w:r w:rsidRPr="003402F0">
              <w:rPr>
                <w:rFonts w:ascii="Arial" w:hAnsi="Arial" w:cs="Arial"/>
                <w:b/>
                <w:sz w:val="18"/>
              </w:rPr>
              <w:t xml:space="preserve">ACTION: </w:t>
            </w:r>
            <w:r w:rsidRPr="003402F0">
              <w:rPr>
                <w:rFonts w:ascii="Arial" w:hAnsi="Arial" w:cs="Arial"/>
                <w:b/>
                <w:sz w:val="18"/>
              </w:rPr>
              <w:tab/>
            </w:r>
            <w:r w:rsidRPr="003402F0">
              <w:rPr>
                <w:rFonts w:ascii="Arial" w:hAnsi="Arial" w:cs="Arial"/>
                <w:sz w:val="18"/>
              </w:rPr>
              <w:t xml:space="preserve">RAN2 respectfully asks RAN1/4 to provide feedback on the following questions: </w:t>
            </w:r>
          </w:p>
          <w:p w:rsidR="003402F0" w:rsidRPr="003402F0" w:rsidRDefault="003402F0" w:rsidP="003402F0">
            <w:pPr>
              <w:pStyle w:val="ListParagraph"/>
              <w:numPr>
                <w:ilvl w:val="0"/>
                <w:numId w:val="29"/>
              </w:numPr>
              <w:spacing w:after="120"/>
              <w:rPr>
                <w:rFonts w:ascii="Arial" w:hAnsi="Arial" w:cs="Arial"/>
                <w:sz w:val="18"/>
              </w:rPr>
            </w:pPr>
            <w:r w:rsidRPr="003402F0">
              <w:rPr>
                <w:rFonts w:ascii="Arial" w:hAnsi="Arial" w:cs="Arial"/>
                <w:sz w:val="18"/>
              </w:rP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rsidR="003402F0" w:rsidRPr="003402F0" w:rsidRDefault="003402F0" w:rsidP="003402F0">
            <w:pPr>
              <w:pStyle w:val="ListParagraph"/>
              <w:numPr>
                <w:ilvl w:val="0"/>
                <w:numId w:val="29"/>
              </w:numPr>
              <w:spacing w:after="120"/>
              <w:rPr>
                <w:rFonts w:ascii="Arial" w:hAnsi="Arial" w:cs="Arial"/>
                <w:sz w:val="18"/>
              </w:rPr>
            </w:pPr>
            <w:r w:rsidRPr="003402F0">
              <w:rPr>
                <w:rFonts w:ascii="Arial" w:hAnsi="Arial" w:cs="Arial"/>
                <w:sz w:val="18"/>
              </w:rPr>
              <w:t xml:space="preserve">Can the network make any assumptions regarding supported initial BWP bandwidths (when UE capabilities are not yet known)? </w:t>
            </w:r>
          </w:p>
          <w:p w:rsidR="003402F0" w:rsidRPr="003402F0" w:rsidRDefault="003402F0" w:rsidP="003402F0">
            <w:pPr>
              <w:pStyle w:val="ListParagraph"/>
              <w:numPr>
                <w:ilvl w:val="0"/>
                <w:numId w:val="29"/>
              </w:numPr>
              <w:spacing w:after="120"/>
              <w:rPr>
                <w:sz w:val="18"/>
              </w:rPr>
            </w:pPr>
            <w:r w:rsidRPr="003402F0">
              <w:rPr>
                <w:rFonts w:ascii="Arial" w:hAnsi="Arial" w:cs="Arial"/>
                <w:sz w:val="18"/>
              </w:rPr>
              <w:t>Does the RAN2 agreement that UEs shall support an initial UL BWP bandwidth equal to CORESET#0 have any impact to RAN1/4 specifications?</w:t>
            </w:r>
          </w:p>
          <w:p w:rsidR="003402F0" w:rsidRPr="003402F0" w:rsidRDefault="003402F0" w:rsidP="003402F0">
            <w:pPr>
              <w:spacing w:after="120"/>
              <w:ind w:left="1985" w:hanging="1985"/>
              <w:rPr>
                <w:rFonts w:ascii="Arial" w:hAnsi="Arial" w:cs="Arial"/>
                <w:b/>
                <w:sz w:val="18"/>
              </w:rPr>
            </w:pPr>
            <w:r w:rsidRPr="003402F0">
              <w:rPr>
                <w:rFonts w:ascii="Arial" w:hAnsi="Arial" w:cs="Arial"/>
                <w:b/>
                <w:sz w:val="18"/>
              </w:rPr>
              <w:t>To RAN WG4</w:t>
            </w:r>
          </w:p>
          <w:p w:rsidR="003402F0" w:rsidRPr="003402F0" w:rsidRDefault="003402F0" w:rsidP="003402F0">
            <w:pPr>
              <w:spacing w:after="120"/>
              <w:ind w:left="993" w:hanging="993"/>
              <w:rPr>
                <w:rFonts w:ascii="Arial" w:hAnsi="Arial" w:cs="Arial"/>
                <w:sz w:val="18"/>
              </w:rPr>
            </w:pPr>
            <w:r w:rsidRPr="003402F0">
              <w:rPr>
                <w:rFonts w:ascii="Arial" w:hAnsi="Arial" w:cs="Arial"/>
                <w:b/>
                <w:sz w:val="18"/>
              </w:rPr>
              <w:t xml:space="preserve">ACTION: </w:t>
            </w:r>
            <w:bookmarkStart w:id="6" w:name="_Hlk11744167"/>
            <w:r w:rsidRPr="003402F0">
              <w:rPr>
                <w:rFonts w:ascii="Arial" w:hAnsi="Arial" w:cs="Arial"/>
                <w:sz w:val="18"/>
              </w:rPr>
              <w:t xml:space="preserve">RAN2 respectfully asks RAN4 to ... </w:t>
            </w:r>
          </w:p>
          <w:p w:rsidR="003402F0" w:rsidRPr="003402F0" w:rsidRDefault="003402F0" w:rsidP="003402F0">
            <w:pPr>
              <w:pStyle w:val="BodyText"/>
              <w:numPr>
                <w:ilvl w:val="0"/>
                <w:numId w:val="30"/>
              </w:numPr>
              <w:rPr>
                <w:rFonts w:eastAsiaTheme="minorEastAsia"/>
                <w:sz w:val="18"/>
                <w:szCs w:val="22"/>
                <w:lang w:val="en-US" w:eastAsia="zh-CN"/>
              </w:rPr>
            </w:pPr>
            <w:r w:rsidRPr="003402F0">
              <w:rPr>
                <w:rFonts w:eastAsiaTheme="minorEastAsia"/>
                <w:sz w:val="18"/>
                <w:szCs w:val="22"/>
                <w:lang w:val="en-US" w:eastAsia="zh-CN"/>
              </w:rPr>
              <w:t>clarify which channel bandwidth the UE assumes/applies during initial access (e.g. how a UE not supporting the channel bandwidth indicated in SIB1 behaves during the initial access)?</w:t>
            </w:r>
            <w:bookmarkEnd w:id="6"/>
          </w:p>
          <w:p w:rsidR="003402F0" w:rsidRPr="003402F0" w:rsidRDefault="003402F0" w:rsidP="003402F0">
            <w:pPr>
              <w:pStyle w:val="BodyText"/>
              <w:numPr>
                <w:ilvl w:val="0"/>
                <w:numId w:val="30"/>
              </w:numPr>
              <w:rPr>
                <w:lang w:eastAsia="zh-TW"/>
              </w:rPr>
            </w:pPr>
            <w:r w:rsidRPr="003402F0">
              <w:rPr>
                <w:rFonts w:eastAsiaTheme="minorEastAsia"/>
                <w:sz w:val="18"/>
                <w:szCs w:val="22"/>
                <w:lang w:val="en-US" w:eastAsia="zh-CN"/>
              </w:rPr>
              <w:t>clarify how a UE not supporting the channel bandwidth indicated in SIB1 would behaves if it’s never provided with dedicated channel bandwidth?</w:t>
            </w:r>
          </w:p>
        </w:tc>
      </w:tr>
    </w:tbl>
    <w:p w:rsidR="00217505" w:rsidRDefault="003402F0" w:rsidP="007A3942">
      <w:pPr>
        <w:jc w:val="both"/>
        <w:rPr>
          <w:lang w:eastAsia="zh-TW"/>
        </w:rPr>
      </w:pPr>
      <w:r>
        <w:rPr>
          <w:lang w:eastAsia="zh-TW"/>
        </w:rPr>
        <w:t xml:space="preserve">It is important to UE to know how to treat the channel bandwidth (CBE) in SIB1 or dedicated RRC messages and also important to network to know UE’s behavior in order to configure suitable (initial) BWP for UEs. </w:t>
      </w:r>
    </w:p>
    <w:p w:rsidR="00A352D3" w:rsidRPr="005917E4" w:rsidRDefault="00B07D53" w:rsidP="00A352D3">
      <w:pPr>
        <w:pStyle w:val="Heading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A61791">
        <w:rPr>
          <w:rFonts w:ascii="Calibri" w:eastAsia="新細明體" w:hAnsi="Calibri" w:cs="Calibri"/>
          <w:b/>
          <w:color w:val="0D0D0D"/>
          <w:sz w:val="24"/>
          <w:szCs w:val="24"/>
          <w:lang w:eastAsia="zh-TW"/>
        </w:rPr>
        <w:t xml:space="preserve">Steps during </w:t>
      </w:r>
      <w:r w:rsidR="00F915B8">
        <w:rPr>
          <w:rFonts w:ascii="Calibri" w:eastAsia="新細明體" w:hAnsi="Calibri" w:cs="Calibri"/>
          <w:b/>
          <w:sz w:val="24"/>
          <w:szCs w:val="24"/>
          <w:lang w:eastAsia="zh-TW"/>
        </w:rPr>
        <w:t>Initial Access Procedure</w:t>
      </w:r>
    </w:p>
    <w:p w:rsidR="00F915B8" w:rsidRDefault="00F915B8" w:rsidP="003402F0">
      <w:pPr>
        <w:pStyle w:val="Caption"/>
        <w:jc w:val="both"/>
        <w:rPr>
          <w:rFonts w:asciiTheme="minorHAnsi" w:eastAsiaTheme="minorEastAsia" w:hAnsiTheme="minorHAnsi" w:cstheme="minorBidi"/>
          <w:b w:val="0"/>
          <w:sz w:val="22"/>
          <w:szCs w:val="22"/>
          <w:lang w:val="en-US" w:eastAsia="zh-TW"/>
        </w:rPr>
      </w:pPr>
      <w:r>
        <w:rPr>
          <w:rFonts w:asciiTheme="minorHAnsi" w:eastAsiaTheme="minorEastAsia" w:hAnsiTheme="minorHAnsi" w:cstheme="minorBidi"/>
          <w:b w:val="0"/>
          <w:sz w:val="22"/>
          <w:szCs w:val="22"/>
          <w:lang w:val="en-US" w:eastAsia="zh-TW"/>
        </w:rPr>
        <w:t>Before answering RAN2’s questions, we first review the initial access procedure in this section.</w:t>
      </w:r>
    </w:p>
    <w:p w:rsidR="006C4A2D" w:rsidRDefault="003402F0" w:rsidP="00A61791">
      <w:pPr>
        <w:pStyle w:val="Caption"/>
        <w:jc w:val="both"/>
        <w:rPr>
          <w:rFonts w:asciiTheme="minorHAnsi" w:eastAsiaTheme="minorEastAsia" w:hAnsiTheme="minorHAnsi" w:cstheme="minorBidi"/>
          <w:b w:val="0"/>
          <w:sz w:val="22"/>
          <w:szCs w:val="22"/>
          <w:lang w:val="en-US" w:eastAsia="zh-TW"/>
        </w:rPr>
      </w:pPr>
      <w:r w:rsidRPr="003402F0">
        <w:rPr>
          <w:rFonts w:asciiTheme="minorHAnsi" w:eastAsiaTheme="minorEastAsia" w:hAnsiTheme="minorHAnsi" w:cstheme="minorBidi"/>
          <w:b w:val="0"/>
          <w:sz w:val="22"/>
          <w:szCs w:val="22"/>
          <w:lang w:val="en-US" w:eastAsia="zh-TW"/>
        </w:rPr>
        <w:t xml:space="preserve">Steps </w:t>
      </w:r>
      <w:r w:rsidR="00F915B8">
        <w:rPr>
          <w:rFonts w:asciiTheme="minorHAnsi" w:eastAsiaTheme="minorEastAsia" w:hAnsiTheme="minorHAnsi" w:cstheme="minorBidi"/>
          <w:b w:val="0"/>
          <w:sz w:val="22"/>
          <w:szCs w:val="22"/>
          <w:lang w:val="en-US" w:eastAsia="zh-TW"/>
        </w:rPr>
        <w:t xml:space="preserve">during initial access are illustrated in </w:t>
      </w:r>
      <w:r w:rsidR="00154E9C">
        <w:rPr>
          <w:rFonts w:asciiTheme="minorHAnsi" w:eastAsiaTheme="minorEastAsia" w:hAnsiTheme="minorHAnsi" w:cstheme="minorBidi"/>
          <w:b w:val="0"/>
          <w:sz w:val="22"/>
          <w:szCs w:val="22"/>
          <w:lang w:val="en-US" w:eastAsia="zh-TW"/>
        </w:rPr>
        <w:fldChar w:fldCharType="begin"/>
      </w:r>
      <w:r w:rsidR="00154E9C">
        <w:rPr>
          <w:rFonts w:asciiTheme="minorHAnsi" w:eastAsiaTheme="minorEastAsia" w:hAnsiTheme="minorHAnsi" w:cstheme="minorBidi"/>
          <w:b w:val="0"/>
          <w:sz w:val="22"/>
          <w:szCs w:val="22"/>
          <w:lang w:val="en-US" w:eastAsia="zh-TW"/>
        </w:rPr>
        <w:instrText xml:space="preserve"> REF _Ref15898986 \h  \* MERGEFORMAT </w:instrText>
      </w:r>
      <w:r w:rsidR="00154E9C">
        <w:rPr>
          <w:rFonts w:asciiTheme="minorHAnsi" w:eastAsiaTheme="minorEastAsia" w:hAnsiTheme="minorHAnsi" w:cstheme="minorBidi"/>
          <w:b w:val="0"/>
          <w:sz w:val="22"/>
          <w:szCs w:val="22"/>
          <w:lang w:val="en-US" w:eastAsia="zh-TW"/>
        </w:rPr>
      </w:r>
      <w:r w:rsidR="00154E9C">
        <w:rPr>
          <w:rFonts w:asciiTheme="minorHAnsi" w:eastAsiaTheme="minorEastAsia" w:hAnsiTheme="minorHAnsi" w:cstheme="minorBidi"/>
          <w:b w:val="0"/>
          <w:sz w:val="22"/>
          <w:szCs w:val="22"/>
          <w:lang w:val="en-US" w:eastAsia="zh-TW"/>
        </w:rPr>
        <w:fldChar w:fldCharType="separate"/>
      </w:r>
      <w:r w:rsidR="00154E9C" w:rsidRPr="00F915B8">
        <w:rPr>
          <w:rFonts w:asciiTheme="minorHAnsi" w:eastAsiaTheme="minorEastAsia" w:hAnsiTheme="minorHAnsi" w:cstheme="minorBidi"/>
          <w:b w:val="0"/>
          <w:sz w:val="22"/>
          <w:szCs w:val="22"/>
          <w:lang w:val="en-US" w:eastAsia="zh-TW"/>
        </w:rPr>
        <w:t>Figure 1</w:t>
      </w:r>
      <w:r w:rsidR="00154E9C">
        <w:rPr>
          <w:rFonts w:asciiTheme="minorHAnsi" w:eastAsiaTheme="minorEastAsia" w:hAnsiTheme="minorHAnsi" w:cstheme="minorBidi"/>
          <w:b w:val="0"/>
          <w:sz w:val="22"/>
          <w:szCs w:val="22"/>
          <w:lang w:val="en-US" w:eastAsia="zh-TW"/>
        </w:rPr>
        <w:fldChar w:fldCharType="end"/>
      </w:r>
      <w:r w:rsidR="00F915B8">
        <w:rPr>
          <w:rFonts w:asciiTheme="minorHAnsi" w:eastAsiaTheme="minorEastAsia" w:hAnsiTheme="minorHAnsi" w:cstheme="minorBidi"/>
          <w:b w:val="0"/>
          <w:sz w:val="22"/>
          <w:szCs w:val="22"/>
          <w:lang w:val="en-US" w:eastAsia="zh-TW"/>
        </w:rPr>
        <w:t>. After decoding MIB, UE will be provided with the setups for CORSET #0, via which UE t</w:t>
      </w:r>
      <w:r w:rsidR="009C786D">
        <w:rPr>
          <w:rFonts w:asciiTheme="minorHAnsi" w:eastAsiaTheme="minorEastAsia" w:hAnsiTheme="minorHAnsi" w:cstheme="minorBidi"/>
          <w:b w:val="0"/>
          <w:sz w:val="22"/>
          <w:szCs w:val="22"/>
          <w:lang w:val="en-US" w:eastAsia="zh-TW"/>
        </w:rPr>
        <w:t>ries</w:t>
      </w:r>
      <w:r w:rsidR="00F915B8">
        <w:rPr>
          <w:rFonts w:asciiTheme="minorHAnsi" w:eastAsiaTheme="minorEastAsia" w:hAnsiTheme="minorHAnsi" w:cstheme="minorBidi"/>
          <w:b w:val="0"/>
          <w:sz w:val="22"/>
          <w:szCs w:val="22"/>
          <w:lang w:val="en-US" w:eastAsia="zh-TW"/>
        </w:rPr>
        <w:t xml:space="preserve"> to acquire the system information block 1 (SIB1, also known as RMSI). S</w:t>
      </w:r>
      <w:r w:rsidR="00AD01C3">
        <w:rPr>
          <w:rFonts w:asciiTheme="minorHAnsi" w:eastAsiaTheme="minorEastAsia" w:hAnsiTheme="minorHAnsi" w:cstheme="minorBidi"/>
          <w:b w:val="0"/>
          <w:sz w:val="22"/>
          <w:szCs w:val="22"/>
          <w:lang w:val="en-US" w:eastAsia="zh-TW"/>
        </w:rPr>
        <w:t>I</w:t>
      </w:r>
      <w:r w:rsidR="00F915B8">
        <w:rPr>
          <w:rFonts w:asciiTheme="minorHAnsi" w:eastAsiaTheme="minorEastAsia" w:hAnsiTheme="minorHAnsi" w:cstheme="minorBidi"/>
          <w:b w:val="0"/>
          <w:sz w:val="22"/>
          <w:szCs w:val="22"/>
          <w:lang w:val="en-US" w:eastAsia="zh-TW"/>
        </w:rPr>
        <w:t xml:space="preserve">B1 provides the </w:t>
      </w:r>
      <w:r w:rsidR="00154E9C">
        <w:rPr>
          <w:rFonts w:asciiTheme="minorHAnsi" w:eastAsiaTheme="minorEastAsia" w:hAnsiTheme="minorHAnsi" w:cstheme="minorBidi"/>
          <w:b w:val="0"/>
          <w:sz w:val="22"/>
          <w:szCs w:val="22"/>
          <w:lang w:val="en-US" w:eastAsia="zh-TW"/>
        </w:rPr>
        <w:t xml:space="preserve">a channel bandwidth (CBW1) as well as </w:t>
      </w:r>
      <w:r w:rsidR="00F915B8">
        <w:rPr>
          <w:rFonts w:asciiTheme="minorHAnsi" w:eastAsiaTheme="minorEastAsia" w:hAnsiTheme="minorHAnsi" w:cstheme="minorBidi"/>
          <w:b w:val="0"/>
          <w:sz w:val="22"/>
          <w:szCs w:val="22"/>
          <w:lang w:val="en-US" w:eastAsia="zh-TW"/>
        </w:rPr>
        <w:t>initial DL and UL BWPs</w:t>
      </w:r>
      <w:r w:rsidR="00154E9C">
        <w:rPr>
          <w:rFonts w:asciiTheme="minorHAnsi" w:eastAsiaTheme="minorEastAsia" w:hAnsiTheme="minorHAnsi" w:cstheme="minorBidi"/>
          <w:b w:val="0"/>
          <w:sz w:val="22"/>
          <w:szCs w:val="22"/>
          <w:lang w:val="en-US" w:eastAsia="zh-TW"/>
        </w:rPr>
        <w:t>. Initial BWPs are</w:t>
      </w:r>
      <w:r w:rsidR="00F915B8">
        <w:rPr>
          <w:rFonts w:asciiTheme="minorHAnsi" w:eastAsiaTheme="minorEastAsia" w:hAnsiTheme="minorHAnsi" w:cstheme="minorBidi"/>
          <w:b w:val="0"/>
          <w:sz w:val="22"/>
          <w:szCs w:val="22"/>
          <w:lang w:val="en-US" w:eastAsia="zh-TW"/>
        </w:rPr>
        <w:t xml:space="preserve"> then used by UE to transmit RACH and monitor RACH response</w:t>
      </w:r>
      <w:r w:rsidR="009C786D">
        <w:rPr>
          <w:rFonts w:asciiTheme="minorHAnsi" w:eastAsiaTheme="minorEastAsia" w:hAnsiTheme="minorHAnsi" w:cstheme="minorBidi"/>
          <w:b w:val="0"/>
          <w:sz w:val="22"/>
          <w:szCs w:val="22"/>
          <w:lang w:val="en-US" w:eastAsia="zh-TW"/>
        </w:rPr>
        <w:t>s</w:t>
      </w:r>
      <w:r w:rsidR="00F915B8">
        <w:rPr>
          <w:rFonts w:asciiTheme="minorHAnsi" w:eastAsiaTheme="minorEastAsia" w:hAnsiTheme="minorHAnsi" w:cstheme="minorBidi"/>
          <w:b w:val="0"/>
          <w:sz w:val="22"/>
          <w:szCs w:val="22"/>
          <w:lang w:val="en-US" w:eastAsia="zh-TW"/>
        </w:rPr>
        <w:t xml:space="preserve">. After RACH procedure, network and UE exchanges dedicate RRC messages, including UE capability. </w:t>
      </w:r>
      <w:r w:rsidR="00154E9C">
        <w:rPr>
          <w:rFonts w:asciiTheme="minorHAnsi" w:eastAsiaTheme="minorEastAsia" w:hAnsiTheme="minorHAnsi" w:cstheme="minorBidi"/>
          <w:b w:val="0"/>
          <w:sz w:val="22"/>
          <w:szCs w:val="22"/>
          <w:lang w:val="en-US" w:eastAsia="zh-TW"/>
        </w:rPr>
        <w:t xml:space="preserve">In the dedicated RRC message, network further updates the channel bandwidth (CBW2) and the active DL and UL BWPs. </w:t>
      </w:r>
    </w:p>
    <w:p w:rsidR="00A61791" w:rsidRDefault="00A61791" w:rsidP="00A61791">
      <w:pPr>
        <w:jc w:val="center"/>
        <w:rPr>
          <w:lang w:eastAsia="x-none"/>
        </w:rPr>
      </w:pPr>
      <w:r w:rsidRPr="003402F0">
        <w:rPr>
          <w:noProof/>
          <w:lang w:eastAsia="zh-TW"/>
        </w:rPr>
        <w:lastRenderedPageBreak/>
        <w:drawing>
          <wp:inline distT="0" distB="0" distL="0" distR="0" wp14:anchorId="65668C2D" wp14:editId="2A1C7E3B">
            <wp:extent cx="4257512" cy="40633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0486" cy="4066226"/>
                    </a:xfrm>
                    <a:prstGeom prst="rect">
                      <a:avLst/>
                    </a:prstGeom>
                    <a:noFill/>
                    <a:ln>
                      <a:noFill/>
                    </a:ln>
                  </pic:spPr>
                </pic:pic>
              </a:graphicData>
            </a:graphic>
          </wp:inline>
        </w:drawing>
      </w:r>
    </w:p>
    <w:p w:rsidR="00A61791" w:rsidRPr="00F915B8" w:rsidRDefault="00A61791" w:rsidP="00A61791">
      <w:pPr>
        <w:pStyle w:val="Caption"/>
        <w:jc w:val="center"/>
        <w:rPr>
          <w:i/>
        </w:rPr>
      </w:pPr>
      <w:bookmarkStart w:id="7" w:name="_Ref15898986"/>
      <w:r>
        <w:t xml:space="preserve">Figure </w:t>
      </w:r>
      <w:r w:rsidR="004A4076">
        <w:rPr>
          <w:noProof/>
        </w:rPr>
        <w:fldChar w:fldCharType="begin"/>
      </w:r>
      <w:r w:rsidR="004A4076">
        <w:rPr>
          <w:noProof/>
        </w:rPr>
        <w:instrText xml:space="preserve"> SEQ Figure \* ARABIC </w:instrText>
      </w:r>
      <w:r w:rsidR="004A4076">
        <w:rPr>
          <w:noProof/>
        </w:rPr>
        <w:fldChar w:fldCharType="separate"/>
      </w:r>
      <w:r>
        <w:rPr>
          <w:noProof/>
        </w:rPr>
        <w:t>1</w:t>
      </w:r>
      <w:r w:rsidR="004A4076">
        <w:rPr>
          <w:noProof/>
        </w:rPr>
        <w:fldChar w:fldCharType="end"/>
      </w:r>
      <w:bookmarkEnd w:id="7"/>
      <w:r>
        <w:t xml:space="preserve">. </w:t>
      </w:r>
      <w:r w:rsidRPr="00F915B8">
        <w:t>Steps during initial access</w:t>
      </w:r>
      <w:r>
        <w:t xml:space="preserve"> and the corresponding information for UE </w:t>
      </w:r>
      <w:r w:rsidR="00492B98">
        <w:t>bandwi</w:t>
      </w:r>
      <w:r w:rsidR="00492B98">
        <w:rPr>
          <w:lang w:val="en-US"/>
        </w:rPr>
        <w:t>dth</w:t>
      </w:r>
    </w:p>
    <w:p w:rsidR="00A61791" w:rsidRPr="00A61791" w:rsidRDefault="00A61791" w:rsidP="00A61791">
      <w:pPr>
        <w:rPr>
          <w:lang w:eastAsia="zh-TW"/>
        </w:rPr>
      </w:pPr>
    </w:p>
    <w:p w:rsidR="009C786D" w:rsidRDefault="009C786D" w:rsidP="00A61791">
      <w:pPr>
        <w:jc w:val="both"/>
        <w:rPr>
          <w:lang w:eastAsia="zh-TW"/>
        </w:rPr>
      </w:pPr>
      <w:r>
        <w:rPr>
          <w:lang w:eastAsia="zh-TW"/>
        </w:rPr>
        <w:t>We have some observations based on above steps during initial ac</w:t>
      </w:r>
      <w:r w:rsidR="00A7255B">
        <w:rPr>
          <w:lang w:eastAsia="zh-TW"/>
        </w:rPr>
        <w:t>c</w:t>
      </w:r>
      <w:r>
        <w:rPr>
          <w:lang w:eastAsia="zh-TW"/>
        </w:rPr>
        <w:t>ess</w:t>
      </w:r>
    </w:p>
    <w:p w:rsidR="00F915B8" w:rsidRDefault="009C786D" w:rsidP="00A61791">
      <w:pPr>
        <w:pStyle w:val="ListParagraph"/>
        <w:numPr>
          <w:ilvl w:val="0"/>
          <w:numId w:val="31"/>
        </w:numPr>
        <w:jc w:val="both"/>
        <w:rPr>
          <w:lang w:eastAsia="zh-TW"/>
        </w:rPr>
      </w:pPr>
      <w:r>
        <w:rPr>
          <w:lang w:eastAsia="zh-TW"/>
        </w:rPr>
        <w:t>T</w:t>
      </w:r>
      <w:r w:rsidR="00154E9C" w:rsidRPr="00154E9C">
        <w:rPr>
          <w:lang w:eastAsia="zh-TW"/>
        </w:rPr>
        <w:t>he BW</w:t>
      </w:r>
      <w:r w:rsidR="002422EE">
        <w:rPr>
          <w:lang w:eastAsia="zh-TW"/>
        </w:rPr>
        <w:t>s</w:t>
      </w:r>
      <w:r w:rsidR="00154E9C" w:rsidRPr="00154E9C">
        <w:rPr>
          <w:lang w:eastAsia="zh-TW"/>
        </w:rPr>
        <w:t xml:space="preserve"> </w:t>
      </w:r>
      <w:r w:rsidR="00154E9C">
        <w:rPr>
          <w:lang w:eastAsia="zh-TW"/>
        </w:rPr>
        <w:t>needed to decode the corresponding message change step-by step</w:t>
      </w:r>
      <w:r w:rsidR="00A7255B">
        <w:rPr>
          <w:lang w:eastAsia="zh-TW"/>
        </w:rPr>
        <w:t xml:space="preserve"> (e.g., COREST#0</w:t>
      </w:r>
      <w:r w:rsidR="00A7255B">
        <w:rPr>
          <w:lang w:eastAsia="zh-TW"/>
        </w:rPr>
        <w:sym w:font="Wingdings" w:char="F0E0"/>
      </w:r>
      <w:r w:rsidR="00A7255B">
        <w:rPr>
          <w:lang w:eastAsia="zh-TW"/>
        </w:rPr>
        <w:t xml:space="preserve"> initial BWP </w:t>
      </w:r>
      <w:r w:rsidR="00A7255B">
        <w:rPr>
          <w:lang w:eastAsia="zh-TW"/>
        </w:rPr>
        <w:sym w:font="Wingdings" w:char="F0E0"/>
      </w:r>
      <w:r w:rsidR="00A7255B">
        <w:rPr>
          <w:lang w:eastAsia="zh-TW"/>
        </w:rPr>
        <w:t xml:space="preserve"> active BWP)</w:t>
      </w:r>
      <w:r w:rsidR="00154E9C">
        <w:rPr>
          <w:lang w:eastAsia="zh-TW"/>
        </w:rPr>
        <w:t>.</w:t>
      </w:r>
      <w:r w:rsidR="00154E9C" w:rsidRPr="00154E9C">
        <w:rPr>
          <w:lang w:eastAsia="zh-TW"/>
        </w:rPr>
        <w:t xml:space="preserve"> </w:t>
      </w:r>
      <w:r>
        <w:rPr>
          <w:lang w:eastAsia="zh-TW"/>
        </w:rPr>
        <w:t xml:space="preserve">However, these BWs (for CORESET#0, initial BWP, </w:t>
      </w:r>
      <w:r w:rsidR="00A61791">
        <w:rPr>
          <w:lang w:eastAsia="zh-TW"/>
        </w:rPr>
        <w:t>and active</w:t>
      </w:r>
      <w:r>
        <w:rPr>
          <w:lang w:eastAsia="zh-TW"/>
        </w:rPr>
        <w:t xml:space="preserve"> BWP) do no</w:t>
      </w:r>
      <w:r w:rsidR="00A7255B">
        <w:rPr>
          <w:lang w:eastAsia="zh-TW"/>
        </w:rPr>
        <w:t>t</w:t>
      </w:r>
      <w:r>
        <w:rPr>
          <w:lang w:eastAsia="zh-TW"/>
        </w:rPr>
        <w:t xml:space="preserve"> imply the actual RF BW used by UE.</w:t>
      </w:r>
    </w:p>
    <w:p w:rsidR="009C786D" w:rsidRDefault="00A7255B" w:rsidP="00A61791">
      <w:pPr>
        <w:pStyle w:val="ListParagraph"/>
        <w:numPr>
          <w:ilvl w:val="0"/>
          <w:numId w:val="31"/>
        </w:numPr>
        <w:jc w:val="both"/>
        <w:rPr>
          <w:lang w:eastAsia="zh-TW"/>
        </w:rPr>
      </w:pPr>
      <w:r>
        <w:rPr>
          <w:lang w:eastAsia="zh-TW"/>
        </w:rPr>
        <w:t>For communicating with BS, UE actually does not need to know the CBWs of a BS. However, there are still</w:t>
      </w:r>
      <w:r w:rsidR="009C786D">
        <w:rPr>
          <w:lang w:eastAsia="zh-TW"/>
        </w:rPr>
        <w:t xml:space="preserve"> 2 CBWs provided to UE.</w:t>
      </w:r>
    </w:p>
    <w:p w:rsidR="00A7255B" w:rsidRDefault="00A7255B" w:rsidP="00A61791">
      <w:pPr>
        <w:pStyle w:val="ListParagraph"/>
        <w:numPr>
          <w:ilvl w:val="1"/>
          <w:numId w:val="31"/>
        </w:numPr>
        <w:jc w:val="both"/>
        <w:rPr>
          <w:lang w:eastAsia="zh-TW"/>
        </w:rPr>
      </w:pPr>
      <w:r>
        <w:rPr>
          <w:lang w:eastAsia="zh-TW"/>
        </w:rPr>
        <w:t>CBW1 is Cell-specific and broadcasted by SIB1. Note that SIB1 actually has nothing to do with the whole initial access procedure. In our understanding, ignoring CBW1 should not prohibit UE from camping on an NR cell.</w:t>
      </w:r>
    </w:p>
    <w:p w:rsidR="00A355AA" w:rsidRDefault="00A7255B" w:rsidP="00A355AA">
      <w:pPr>
        <w:pStyle w:val="ListParagraph"/>
        <w:numPr>
          <w:ilvl w:val="1"/>
          <w:numId w:val="31"/>
        </w:numPr>
        <w:jc w:val="both"/>
        <w:rPr>
          <w:lang w:eastAsia="zh-TW"/>
        </w:rPr>
      </w:pPr>
      <w:r>
        <w:rPr>
          <w:lang w:eastAsia="zh-TW"/>
        </w:rPr>
        <w:t>CBW2 is UE-specific and configured through RRC. Since UE capability is reported during exchanging RRC messages between network and UE. We believe that network will provide a suitable CBW2 based on UE’s capability.</w:t>
      </w:r>
      <w:r w:rsidR="00A61791">
        <w:rPr>
          <w:lang w:eastAsia="zh-TW"/>
        </w:rPr>
        <w:t xml:space="preserve"> Note that CBW2 is needed by UE for r</w:t>
      </w:r>
      <w:r w:rsidR="00A61791" w:rsidRPr="00A61791">
        <w:rPr>
          <w:lang w:eastAsia="zh-TW"/>
        </w:rPr>
        <w:t>egulatory compliance</w:t>
      </w:r>
      <w:r w:rsidR="00A61791">
        <w:rPr>
          <w:lang w:eastAsia="zh-TW"/>
        </w:rPr>
        <w:t>.</w:t>
      </w:r>
    </w:p>
    <w:p w:rsidR="00A61791" w:rsidRDefault="00A61791" w:rsidP="00A61791">
      <w:pPr>
        <w:jc w:val="both"/>
        <w:rPr>
          <w:lang w:eastAsia="zh-TW"/>
        </w:rPr>
      </w:pPr>
      <w:r>
        <w:rPr>
          <w:lang w:eastAsia="zh-TW"/>
        </w:rPr>
        <w:t>UE capability is reported to network at a very late step. Hence, network has no idea about UE’s supported BW during initial access procedure. In order to provide proper configurations for CORESET#0 and initial DL/UL BWPs, network needs to have some assumption on UE’s bandwidth during initial access. This motivate</w:t>
      </w:r>
      <w:r w:rsidR="00AD08A5">
        <w:rPr>
          <w:lang w:eastAsia="zh-TW"/>
        </w:rPr>
        <w:t>d</w:t>
      </w:r>
      <w:r>
        <w:rPr>
          <w:lang w:eastAsia="zh-TW"/>
        </w:rPr>
        <w:t xml:space="preserve"> the LS [1] from RAN2. </w:t>
      </w:r>
    </w:p>
    <w:p w:rsidR="00A61791" w:rsidRDefault="00A61791" w:rsidP="00A61791">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Pr>
          <w:rFonts w:ascii="Calibri" w:hAnsi="Calibri" w:cs="Calibri"/>
          <w:b/>
          <w:color w:val="0D0D0D"/>
          <w:sz w:val="24"/>
          <w:szCs w:val="24"/>
        </w:rPr>
        <w:tab/>
      </w:r>
      <w:r>
        <w:rPr>
          <w:rFonts w:ascii="Calibri" w:eastAsia="新細明體" w:hAnsi="Calibri" w:cs="Calibri"/>
          <w:b/>
          <w:color w:val="0D0D0D"/>
          <w:sz w:val="24"/>
          <w:szCs w:val="24"/>
          <w:lang w:eastAsia="zh-TW"/>
        </w:rPr>
        <w:t xml:space="preserve">Answers to RAN2 LS </w:t>
      </w:r>
    </w:p>
    <w:p w:rsidR="00473A21" w:rsidRPr="00473A21" w:rsidRDefault="00473A21" w:rsidP="00473A21">
      <w:pPr>
        <w:rPr>
          <w:lang w:val="en-GB" w:eastAsia="zh-TW"/>
        </w:rPr>
      </w:pPr>
      <w:r>
        <w:rPr>
          <w:lang w:val="en-GB" w:eastAsia="zh-TW"/>
        </w:rPr>
        <w:t>In this section, we discuss RAN2’s questions one by one, and provide our answer.</w:t>
      </w:r>
    </w:p>
    <w:p w:rsidR="005C0175" w:rsidRDefault="00473A21" w:rsidP="00473A21">
      <w:pPr>
        <w:jc w:val="both"/>
        <w:rPr>
          <w:lang w:eastAsia="zh-TW"/>
        </w:rPr>
      </w:pPr>
      <w:r w:rsidRPr="00473A21">
        <w:rPr>
          <w:b/>
          <w:u w:val="single"/>
          <w:lang w:val="en-GB" w:eastAsia="zh-TW"/>
        </w:rPr>
        <w:lastRenderedPageBreak/>
        <w:t>Q1</w:t>
      </w:r>
      <w:r>
        <w:rPr>
          <w:lang w:val="en-GB" w:eastAsia="zh-TW"/>
        </w:rPr>
        <w:t xml:space="preserve">: </w:t>
      </w:r>
      <w:r w:rsidR="006F61F7" w:rsidRPr="00473A21">
        <w:rPr>
          <w:lang w:eastAsia="zh-TW"/>
        </w:rP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rsidR="00473A21" w:rsidRDefault="00473A21" w:rsidP="00473A21">
      <w:pPr>
        <w:ind w:left="720"/>
        <w:jc w:val="both"/>
        <w:rPr>
          <w:lang w:eastAsia="zh-TW"/>
        </w:rPr>
      </w:pPr>
      <w:r w:rsidRPr="00473A21">
        <w:rPr>
          <w:b/>
          <w:u w:val="single"/>
          <w:lang w:eastAsia="zh-TW"/>
        </w:rPr>
        <w:t>Discussion</w:t>
      </w:r>
      <w:r>
        <w:rPr>
          <w:lang w:eastAsia="zh-TW"/>
        </w:rPr>
        <w:t xml:space="preserve">: </w:t>
      </w:r>
      <w:r w:rsidR="00A355AA">
        <w:rPr>
          <w:lang w:eastAsia="zh-TW"/>
        </w:rPr>
        <w:t>If UE supports a CBW with N PRBs, UE should have no problem supporting any BWP with # of PRBs less than N, providing the understanding that currently there is no RF requirement for UE which is configured with a BWP BW smaller than the CBW.</w:t>
      </w:r>
    </w:p>
    <w:p w:rsidR="00473A21" w:rsidRDefault="00473A21" w:rsidP="00473A21">
      <w:pPr>
        <w:ind w:left="720"/>
        <w:jc w:val="both"/>
        <w:rPr>
          <w:lang w:eastAsia="zh-TW"/>
        </w:rPr>
      </w:pPr>
      <w:r w:rsidRPr="00473A21">
        <w:rPr>
          <w:b/>
          <w:u w:val="single"/>
          <w:lang w:eastAsia="zh-TW"/>
        </w:rPr>
        <w:t>Answer to RAN2</w:t>
      </w:r>
      <w:r>
        <w:rPr>
          <w:lang w:eastAsia="zh-TW"/>
        </w:rPr>
        <w:t xml:space="preserve">: </w:t>
      </w:r>
      <w:r w:rsidR="00D15886" w:rsidRPr="00473A21">
        <w:rPr>
          <w:lang w:eastAsia="zh-TW"/>
        </w:rPr>
        <w:t>UE is expected to support</w:t>
      </w:r>
      <w:r w:rsidR="00D15886">
        <w:rPr>
          <w:lang w:eastAsia="zh-TW"/>
        </w:rPr>
        <w:t xml:space="preserve"> </w:t>
      </w:r>
      <w:r w:rsidR="00D15886" w:rsidRPr="00473A21">
        <w:rPr>
          <w:lang w:eastAsia="zh-TW"/>
        </w:rPr>
        <w:t>also values less than the exact channel bandwidth</w:t>
      </w:r>
    </w:p>
    <w:p w:rsidR="00473A21" w:rsidRPr="00473A21" w:rsidRDefault="00473A21" w:rsidP="00473A21">
      <w:pPr>
        <w:ind w:left="720"/>
        <w:jc w:val="both"/>
        <w:rPr>
          <w:lang w:eastAsia="zh-TW"/>
        </w:rPr>
      </w:pPr>
    </w:p>
    <w:p w:rsidR="00473A21" w:rsidRDefault="00473A21" w:rsidP="00473A21">
      <w:pPr>
        <w:jc w:val="both"/>
        <w:rPr>
          <w:lang w:eastAsia="zh-TW"/>
        </w:rPr>
      </w:pPr>
      <w:r w:rsidRPr="00473A21">
        <w:rPr>
          <w:b/>
          <w:u w:val="single"/>
          <w:lang w:val="en-GB" w:eastAsia="zh-TW"/>
        </w:rPr>
        <w:t>Q</w:t>
      </w:r>
      <w:r>
        <w:rPr>
          <w:b/>
          <w:u w:val="single"/>
          <w:lang w:val="en-GB" w:eastAsia="zh-TW"/>
        </w:rPr>
        <w:t>2</w:t>
      </w:r>
      <w:r>
        <w:rPr>
          <w:lang w:val="en-GB" w:eastAsia="zh-TW"/>
        </w:rPr>
        <w:t xml:space="preserve">: </w:t>
      </w:r>
      <w:r w:rsidR="006F61F7" w:rsidRPr="00473A21">
        <w:rPr>
          <w:lang w:eastAsia="zh-TW"/>
        </w:rPr>
        <w:t xml:space="preserve">Can the network make any assumptions regarding supported initial BWP bandwidths (when UE capabilities are not yet known)? </w:t>
      </w:r>
    </w:p>
    <w:p w:rsidR="00473A21" w:rsidRPr="00413AF0" w:rsidRDefault="00473A21" w:rsidP="00473A21">
      <w:pPr>
        <w:ind w:left="720"/>
        <w:jc w:val="both"/>
        <w:rPr>
          <w:rFonts w:eastAsia="新細明體"/>
          <w:lang w:eastAsia="zh-TW"/>
        </w:rPr>
      </w:pPr>
      <w:r w:rsidRPr="00473A21">
        <w:rPr>
          <w:b/>
          <w:u w:val="single"/>
          <w:lang w:eastAsia="zh-TW"/>
        </w:rPr>
        <w:t>Discussion</w:t>
      </w:r>
      <w:r>
        <w:rPr>
          <w:lang w:eastAsia="zh-TW"/>
        </w:rPr>
        <w:t xml:space="preserve">: </w:t>
      </w:r>
      <w:r w:rsidR="00413AF0">
        <w:rPr>
          <w:lang w:eastAsia="zh-TW"/>
        </w:rPr>
        <w:t xml:space="preserve">Since UE has to support all mandatory BW in Table 5.3.5-1 of TS38.101-1/2, network can always assume that UE has no problem supporting the initial BWP bandwidth which is no larger than the mandatory BWs. </w:t>
      </w:r>
      <w:r w:rsidR="0042695F">
        <w:rPr>
          <w:lang w:eastAsia="zh-TW"/>
        </w:rPr>
        <w:t>In addition, if the initial BWP bandwidth equals the BW in Table 5.3.5-1 of TS38.101-1/2, UE RF performance can be guaranteed by RAN4 requirements.</w:t>
      </w:r>
      <w:r w:rsidR="00F840FD">
        <w:rPr>
          <w:lang w:eastAsia="zh-TW"/>
        </w:rPr>
        <w:t xml:space="preserve"> It </w:t>
      </w:r>
      <w:r w:rsidR="00920E38">
        <w:rPr>
          <w:lang w:eastAsia="zh-TW"/>
        </w:rPr>
        <w:t>is</w:t>
      </w:r>
      <w:r w:rsidR="001A4985">
        <w:rPr>
          <w:lang w:eastAsia="zh-TW"/>
        </w:rPr>
        <w:t xml:space="preserve"> </w:t>
      </w:r>
      <w:r w:rsidR="00F840FD">
        <w:rPr>
          <w:lang w:eastAsia="zh-TW"/>
        </w:rPr>
        <w:t>recommended to configure Rel-15 mandatory bandwidth even in later release</w:t>
      </w:r>
      <w:r w:rsidR="000A40CE">
        <w:rPr>
          <w:lang w:eastAsia="zh-TW"/>
        </w:rPr>
        <w:t>s</w:t>
      </w:r>
      <w:r w:rsidR="00F840FD">
        <w:rPr>
          <w:lang w:eastAsia="zh-TW"/>
        </w:rPr>
        <w:t xml:space="preserve"> for backward compatibility</w:t>
      </w:r>
    </w:p>
    <w:p w:rsidR="00473A21" w:rsidRPr="00473A21" w:rsidRDefault="00473A21" w:rsidP="00473A21">
      <w:pPr>
        <w:ind w:left="720"/>
        <w:jc w:val="both"/>
        <w:rPr>
          <w:lang w:eastAsia="zh-TW"/>
        </w:rPr>
      </w:pPr>
      <w:r w:rsidRPr="00473A21">
        <w:rPr>
          <w:b/>
          <w:u w:val="single"/>
          <w:lang w:eastAsia="zh-TW"/>
        </w:rPr>
        <w:t>Answer to RAN2</w:t>
      </w:r>
      <w:r>
        <w:rPr>
          <w:lang w:eastAsia="zh-TW"/>
        </w:rPr>
        <w:t xml:space="preserve">: </w:t>
      </w:r>
      <w:r w:rsidR="002E7177">
        <w:rPr>
          <w:lang w:eastAsia="zh-TW"/>
        </w:rPr>
        <w:t>N</w:t>
      </w:r>
      <w:r w:rsidR="00413AF0">
        <w:rPr>
          <w:lang w:eastAsia="zh-TW"/>
        </w:rPr>
        <w:t>etwork can always assume that UE can support the initial BWP bandwidth which is no larger than the mandatory BWs in Table 5.3.5-1 of TS38.101-1 and TS38.101-2 for FR1 and FR2, respectively.</w:t>
      </w:r>
      <w:r w:rsidR="0002223D">
        <w:rPr>
          <w:lang w:eastAsia="zh-TW"/>
        </w:rPr>
        <w:t xml:space="preserve"> </w:t>
      </w:r>
      <w:r w:rsidR="0042695F">
        <w:rPr>
          <w:lang w:eastAsia="zh-TW"/>
        </w:rPr>
        <w:t>If the initial BWP bandwidth equals the BW in Table 5.3.5-1 of TS38.101-1/2, UE RF performance can be guaranteed by RAN4 requirements</w:t>
      </w:r>
      <w:r w:rsidR="006C4D62">
        <w:rPr>
          <w:lang w:eastAsia="zh-TW"/>
        </w:rPr>
        <w:t>.</w:t>
      </w:r>
      <w:r w:rsidR="001C313C">
        <w:rPr>
          <w:lang w:eastAsia="zh-TW"/>
        </w:rPr>
        <w:t xml:space="preserve"> It </w:t>
      </w:r>
      <w:r w:rsidR="004A3508">
        <w:rPr>
          <w:lang w:eastAsia="zh-TW"/>
        </w:rPr>
        <w:t xml:space="preserve">is </w:t>
      </w:r>
      <w:r w:rsidR="00F840FD">
        <w:rPr>
          <w:lang w:eastAsia="zh-TW"/>
        </w:rPr>
        <w:t>recommended to configure Rel-15 mandatory bandwidth even in later release</w:t>
      </w:r>
      <w:r w:rsidR="000A40CE">
        <w:rPr>
          <w:lang w:eastAsia="zh-TW"/>
        </w:rPr>
        <w:t>s</w:t>
      </w:r>
      <w:r w:rsidR="00F840FD">
        <w:rPr>
          <w:lang w:eastAsia="zh-TW"/>
        </w:rPr>
        <w:t xml:space="preserve"> for backward compatibility. </w:t>
      </w:r>
    </w:p>
    <w:p w:rsidR="005C0175" w:rsidRPr="00473A21" w:rsidRDefault="005C0175" w:rsidP="00473A21">
      <w:pPr>
        <w:jc w:val="both"/>
        <w:rPr>
          <w:lang w:eastAsia="zh-TW"/>
        </w:rPr>
      </w:pPr>
    </w:p>
    <w:p w:rsidR="00473A21" w:rsidRDefault="00473A21" w:rsidP="00473A21">
      <w:pPr>
        <w:jc w:val="both"/>
        <w:rPr>
          <w:lang w:eastAsia="zh-TW"/>
        </w:rPr>
      </w:pPr>
      <w:r w:rsidRPr="00473A21">
        <w:rPr>
          <w:b/>
          <w:u w:val="single"/>
          <w:lang w:val="en-GB" w:eastAsia="zh-TW"/>
        </w:rPr>
        <w:t>Q</w:t>
      </w:r>
      <w:r>
        <w:rPr>
          <w:b/>
          <w:u w:val="single"/>
          <w:lang w:val="en-GB" w:eastAsia="zh-TW"/>
        </w:rPr>
        <w:t>3</w:t>
      </w:r>
      <w:r>
        <w:rPr>
          <w:lang w:val="en-GB" w:eastAsia="zh-TW"/>
        </w:rPr>
        <w:t xml:space="preserve">: </w:t>
      </w:r>
      <w:r w:rsidR="006F61F7" w:rsidRPr="00473A21">
        <w:rPr>
          <w:lang w:eastAsia="zh-TW"/>
        </w:rPr>
        <w:t xml:space="preserve">Does the RAN2 agreement that UEs shall support an initial UL BWP bandwidth equal to CORESET#0 have any impact to RAN1/4 specifications? </w:t>
      </w:r>
    </w:p>
    <w:p w:rsidR="00473A21" w:rsidRPr="00970BBC" w:rsidRDefault="00473A21" w:rsidP="00473A21">
      <w:pPr>
        <w:ind w:left="720"/>
        <w:jc w:val="both"/>
        <w:rPr>
          <w:rFonts w:eastAsia="新細明體"/>
          <w:lang w:eastAsia="zh-TW"/>
        </w:rPr>
      </w:pPr>
      <w:r w:rsidRPr="00473A21">
        <w:rPr>
          <w:b/>
          <w:u w:val="single"/>
          <w:lang w:eastAsia="zh-TW"/>
        </w:rPr>
        <w:t>Discussion</w:t>
      </w:r>
      <w:r w:rsidR="000B1297">
        <w:rPr>
          <w:lang w:eastAsia="zh-TW"/>
        </w:rPr>
        <w:t xml:space="preserve">: According to Tables 13-1 to 13-10 in TS38.213, the </w:t>
      </w:r>
      <w:r w:rsidR="00385FD9">
        <w:rPr>
          <w:lang w:eastAsia="zh-TW"/>
        </w:rPr>
        <w:t>#</w:t>
      </w:r>
      <w:r w:rsidR="000B1297">
        <w:rPr>
          <w:lang w:eastAsia="zh-TW"/>
        </w:rPr>
        <w:t xml:space="preserve"> of PRBs that can be configured for CORESET#0 are 24, 48 and 96. </w:t>
      </w:r>
      <w:r w:rsidR="00385FD9">
        <w:rPr>
          <w:lang w:eastAsia="zh-TW"/>
        </w:rPr>
        <w:t xml:space="preserve">It is straightforward that the # PRBs should not be larger than the </w:t>
      </w:r>
      <w:r w:rsidR="00A944C2">
        <w:rPr>
          <w:lang w:eastAsia="zh-TW"/>
        </w:rPr>
        <w:t xml:space="preserve">largest </w:t>
      </w:r>
      <w:r w:rsidR="00385FD9">
        <w:rPr>
          <w:lang w:eastAsia="zh-TW"/>
        </w:rPr>
        <w:t xml:space="preserve">mandatory BW of the band. Furthermore, for initial DL BWP, UE has to conduct SSB measurement without measurement gap. This means the aggregated BW </w:t>
      </w:r>
      <w:r w:rsidR="00A944C2">
        <w:rPr>
          <w:lang w:eastAsia="zh-TW"/>
        </w:rPr>
        <w:t>of</w:t>
      </w:r>
      <w:r w:rsidR="00385FD9">
        <w:rPr>
          <w:lang w:eastAsia="zh-TW"/>
        </w:rPr>
        <w:t xml:space="preserve"> SSB and initial BWP should also not exceed the </w:t>
      </w:r>
      <w:r w:rsidR="00A944C2">
        <w:rPr>
          <w:lang w:eastAsia="zh-TW"/>
        </w:rPr>
        <w:t xml:space="preserve">largest </w:t>
      </w:r>
      <w:r w:rsidR="00385FD9">
        <w:rPr>
          <w:lang w:eastAsia="zh-TW"/>
        </w:rPr>
        <w:t>mandatory BW of the band.</w:t>
      </w:r>
    </w:p>
    <w:p w:rsidR="00473A21" w:rsidRPr="00473A21" w:rsidRDefault="00473A21" w:rsidP="00DF660C">
      <w:pPr>
        <w:ind w:left="720"/>
        <w:jc w:val="both"/>
        <w:rPr>
          <w:lang w:eastAsia="zh-TW"/>
        </w:rPr>
      </w:pPr>
      <w:r w:rsidRPr="00473A21">
        <w:rPr>
          <w:b/>
          <w:u w:val="single"/>
          <w:lang w:eastAsia="zh-TW"/>
        </w:rPr>
        <w:t>Answer to RAN2</w:t>
      </w:r>
      <w:r>
        <w:rPr>
          <w:lang w:eastAsia="zh-TW"/>
        </w:rPr>
        <w:t xml:space="preserve">: </w:t>
      </w:r>
      <w:r w:rsidR="00DF660C">
        <w:rPr>
          <w:lang w:eastAsia="zh-TW"/>
        </w:rPr>
        <w:t>Provided the aggregated bandwidth of SSB, initial BWP, and any frequency gap in between does not exceed the largest mandatory CBW of the band, there is no impact to RAN4 specifications</w:t>
      </w:r>
      <w:r w:rsidR="00A944C2">
        <w:rPr>
          <w:lang w:eastAsia="zh-TW"/>
        </w:rPr>
        <w:t xml:space="preserve">. </w:t>
      </w:r>
    </w:p>
    <w:p w:rsidR="005C0175" w:rsidRPr="00473A21" w:rsidRDefault="005C0175" w:rsidP="00473A21">
      <w:pPr>
        <w:jc w:val="both"/>
        <w:rPr>
          <w:lang w:eastAsia="zh-TW"/>
        </w:rPr>
      </w:pPr>
    </w:p>
    <w:p w:rsidR="00473A21" w:rsidRDefault="00473A21" w:rsidP="00473A21">
      <w:pPr>
        <w:jc w:val="both"/>
        <w:rPr>
          <w:lang w:eastAsia="zh-TW"/>
        </w:rPr>
      </w:pPr>
      <w:r w:rsidRPr="00473A21">
        <w:rPr>
          <w:b/>
          <w:u w:val="single"/>
          <w:lang w:val="en-GB" w:eastAsia="zh-TW"/>
        </w:rPr>
        <w:t>Q</w:t>
      </w:r>
      <w:r>
        <w:rPr>
          <w:b/>
          <w:u w:val="single"/>
          <w:lang w:val="en-GB" w:eastAsia="zh-TW"/>
        </w:rPr>
        <w:t>4</w:t>
      </w:r>
      <w:r>
        <w:rPr>
          <w:lang w:val="en-GB" w:eastAsia="zh-TW"/>
        </w:rPr>
        <w:t xml:space="preserve">: </w:t>
      </w:r>
      <w:r w:rsidR="006F61F7" w:rsidRPr="00473A21">
        <w:rPr>
          <w:lang w:eastAsia="zh-TW"/>
        </w:rPr>
        <w:t xml:space="preserve">Clarify which channel bandwidth the UE assumes/applies during initial access (e.g. how a UE not supporting the channel bandwidth indicated in SIB1 behaves during the initial access)? </w:t>
      </w:r>
    </w:p>
    <w:p w:rsidR="00473A21" w:rsidRDefault="00473A21" w:rsidP="00473A21">
      <w:pPr>
        <w:ind w:left="720"/>
        <w:jc w:val="both"/>
        <w:rPr>
          <w:lang w:eastAsia="zh-TW"/>
        </w:rPr>
      </w:pPr>
      <w:r w:rsidRPr="00473A21">
        <w:rPr>
          <w:b/>
          <w:u w:val="single"/>
          <w:lang w:eastAsia="zh-TW"/>
        </w:rPr>
        <w:t>Discussion</w:t>
      </w:r>
      <w:r>
        <w:rPr>
          <w:lang w:eastAsia="zh-TW"/>
        </w:rPr>
        <w:t xml:space="preserve">: </w:t>
      </w:r>
      <w:r w:rsidR="00C92A9E">
        <w:rPr>
          <w:lang w:eastAsia="zh-TW"/>
        </w:rPr>
        <w:t>I</w:t>
      </w:r>
      <w:r w:rsidR="009E751F">
        <w:rPr>
          <w:lang w:eastAsia="zh-TW"/>
        </w:rPr>
        <w:t xml:space="preserve">gnoring the CBW in SIB1 does not prohibit UE from camping on a cell. Therefore, even if the CBW in SIB1 is not supported by UE, UE will still try to camp on the cell. During the camping on procedure, UE’s actual RF bandwidth needs to consider the BW of SSB, CORESET#0 and initial BWP, as well as their aggregated BW. It is up to UE that how to decide DL and UL RF bandwidth, and it has nothing to do with the CBW in SIB1.  </w:t>
      </w:r>
    </w:p>
    <w:p w:rsidR="00473A21" w:rsidRPr="00473A21" w:rsidRDefault="00473A21" w:rsidP="00473A21">
      <w:pPr>
        <w:ind w:left="720"/>
        <w:jc w:val="both"/>
        <w:rPr>
          <w:lang w:eastAsia="zh-TW"/>
        </w:rPr>
      </w:pPr>
      <w:r w:rsidRPr="00473A21">
        <w:rPr>
          <w:b/>
          <w:u w:val="single"/>
          <w:lang w:eastAsia="zh-TW"/>
        </w:rPr>
        <w:lastRenderedPageBreak/>
        <w:t>Answer to RAN2</w:t>
      </w:r>
      <w:r>
        <w:rPr>
          <w:lang w:eastAsia="zh-TW"/>
        </w:rPr>
        <w:t xml:space="preserve">: </w:t>
      </w:r>
      <w:r w:rsidR="009E751F">
        <w:rPr>
          <w:lang w:eastAsia="zh-TW"/>
        </w:rPr>
        <w:t>It is up to UE that how to decide DL and UL RF bandwidths which should consider the BW of SSB, CORESET#0 and initial BWP, as well as their aggregated BW. It has nothing to do with the CBW in SIB1</w:t>
      </w:r>
    </w:p>
    <w:p w:rsidR="005C0175" w:rsidRPr="00473A21" w:rsidRDefault="005C0175" w:rsidP="00473A21">
      <w:pPr>
        <w:jc w:val="both"/>
        <w:rPr>
          <w:lang w:eastAsia="zh-TW"/>
        </w:rPr>
      </w:pPr>
    </w:p>
    <w:p w:rsidR="00473A21" w:rsidRDefault="00473A21" w:rsidP="00473A21">
      <w:pPr>
        <w:jc w:val="both"/>
        <w:rPr>
          <w:lang w:eastAsia="zh-TW"/>
        </w:rPr>
      </w:pPr>
      <w:r w:rsidRPr="00473A21">
        <w:rPr>
          <w:b/>
          <w:u w:val="single"/>
          <w:lang w:val="en-GB" w:eastAsia="zh-TW"/>
        </w:rPr>
        <w:t>Q</w:t>
      </w:r>
      <w:r>
        <w:rPr>
          <w:b/>
          <w:u w:val="single"/>
          <w:lang w:val="en-GB" w:eastAsia="zh-TW"/>
        </w:rPr>
        <w:t>5</w:t>
      </w:r>
      <w:r>
        <w:rPr>
          <w:lang w:val="en-GB" w:eastAsia="zh-TW"/>
        </w:rPr>
        <w:t xml:space="preserve">: </w:t>
      </w:r>
      <w:r w:rsidR="006F61F7" w:rsidRPr="00473A21">
        <w:rPr>
          <w:lang w:eastAsia="zh-TW"/>
        </w:rPr>
        <w:t>Clarify how a UE not supporting the channel bandwidth indicated in SIB1 would behaves if it’s never provided with dedicated channel bandwidth?</w:t>
      </w:r>
      <w:r w:rsidRPr="00473A21">
        <w:rPr>
          <w:lang w:eastAsia="zh-TW"/>
        </w:rPr>
        <w:t xml:space="preserve"> </w:t>
      </w:r>
    </w:p>
    <w:p w:rsidR="00473A21" w:rsidRDefault="00473A21" w:rsidP="00473A21">
      <w:pPr>
        <w:ind w:left="720"/>
        <w:jc w:val="both"/>
        <w:rPr>
          <w:lang w:eastAsia="zh-TW"/>
        </w:rPr>
      </w:pPr>
      <w:r w:rsidRPr="00473A21">
        <w:rPr>
          <w:b/>
          <w:u w:val="single"/>
          <w:lang w:eastAsia="zh-TW"/>
        </w:rPr>
        <w:t>Discussion</w:t>
      </w:r>
      <w:r>
        <w:rPr>
          <w:lang w:eastAsia="zh-TW"/>
        </w:rPr>
        <w:t xml:space="preserve">: </w:t>
      </w:r>
      <w:r w:rsidR="0002223D">
        <w:rPr>
          <w:lang w:eastAsia="zh-TW"/>
        </w:rPr>
        <w:t>If UE does not support the CBW in SIB1, then UE can always expect an update of CBW in dedicated RRC message.</w:t>
      </w:r>
      <w:r w:rsidR="00C92A9E">
        <w:rPr>
          <w:lang w:eastAsia="zh-TW"/>
        </w:rPr>
        <w:t xml:space="preserve"> For an example, when a R15 legacy UE is trying to camping on a R16+ cell, UE may not be able to recognize the CBW indicated in SIB1, and UE should be updated with a R15 CBW through dedicated RRC message by network.</w:t>
      </w:r>
    </w:p>
    <w:p w:rsidR="00A7255B" w:rsidRDefault="00473A21" w:rsidP="0002223D">
      <w:pPr>
        <w:ind w:left="720"/>
        <w:jc w:val="both"/>
        <w:rPr>
          <w:lang w:eastAsia="zh-TW"/>
        </w:rPr>
      </w:pPr>
      <w:r w:rsidRPr="00473A21">
        <w:rPr>
          <w:b/>
          <w:u w:val="single"/>
          <w:lang w:eastAsia="zh-TW"/>
        </w:rPr>
        <w:t>Answer to RAN2</w:t>
      </w:r>
      <w:r>
        <w:rPr>
          <w:lang w:eastAsia="zh-TW"/>
        </w:rPr>
        <w:t xml:space="preserve">: </w:t>
      </w:r>
      <w:r w:rsidR="0002223D">
        <w:rPr>
          <w:lang w:eastAsia="zh-TW"/>
        </w:rPr>
        <w:t xml:space="preserve">UE can always expect an update of CBW in dedicated RRC message. </w:t>
      </w:r>
    </w:p>
    <w:p w:rsidR="0002223D" w:rsidRDefault="0002223D" w:rsidP="0002223D">
      <w:pPr>
        <w:ind w:left="720"/>
        <w:jc w:val="both"/>
        <w:rPr>
          <w:lang w:eastAsia="zh-TW"/>
        </w:rPr>
      </w:pPr>
    </w:p>
    <w:p w:rsidR="00085372" w:rsidRDefault="00A61791" w:rsidP="008B6D18">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5046E2" w:rsidRDefault="00085372" w:rsidP="00AC359E">
      <w:pPr>
        <w:jc w:val="both"/>
        <w:rPr>
          <w:rFonts w:ascii="Calibri" w:eastAsia="新細明體" w:hAnsi="Calibri" w:cs="Calibri"/>
          <w:color w:val="0D0D0D"/>
          <w:lang w:eastAsia="zh-TW"/>
        </w:rPr>
      </w:pPr>
      <w:r w:rsidRPr="00BF44DE">
        <w:rPr>
          <w:rFonts w:ascii="Calibri" w:eastAsia="新細明體" w:hAnsi="Calibri" w:cs="Calibri"/>
          <w:color w:val="0D0D0D"/>
          <w:lang w:eastAsia="zh-TW"/>
        </w:rPr>
        <w:t>In the contribution,</w:t>
      </w:r>
      <w:bookmarkEnd w:id="0"/>
      <w:bookmarkEnd w:id="1"/>
      <w:bookmarkEnd w:id="2"/>
      <w:bookmarkEnd w:id="3"/>
      <w:bookmarkEnd w:id="4"/>
      <w:bookmarkEnd w:id="5"/>
      <w:r w:rsidR="00CB5FB6" w:rsidRPr="00BF44DE">
        <w:rPr>
          <w:rFonts w:ascii="Calibri" w:eastAsia="新細明體" w:hAnsi="Calibri" w:cs="Calibri"/>
          <w:color w:val="0D0D0D"/>
          <w:lang w:eastAsia="zh-TW"/>
        </w:rPr>
        <w:t xml:space="preserve"> </w:t>
      </w:r>
      <w:r w:rsidR="0002223D">
        <w:rPr>
          <w:rFonts w:ascii="Calibri" w:eastAsia="新細明體" w:hAnsi="Calibri" w:cs="Calibri"/>
          <w:color w:val="0D0D0D"/>
          <w:lang w:eastAsia="zh-TW"/>
        </w:rPr>
        <w:t>we provide our discussion on the question asked in the RAN2 LS on supported BW for initial BWP. We provide our answers.</w:t>
      </w:r>
    </w:p>
    <w:p w:rsidR="0002223D" w:rsidRDefault="0002223D" w:rsidP="0002223D">
      <w:pPr>
        <w:jc w:val="both"/>
        <w:rPr>
          <w:lang w:eastAsia="zh-TW"/>
        </w:rPr>
      </w:pPr>
      <w:r w:rsidRPr="00473A21">
        <w:rPr>
          <w:b/>
          <w:u w:val="single"/>
          <w:lang w:val="en-GB" w:eastAsia="zh-TW"/>
        </w:rPr>
        <w:t>Q1</w:t>
      </w:r>
      <w:r>
        <w:rPr>
          <w:lang w:val="en-GB" w:eastAsia="zh-TW"/>
        </w:rPr>
        <w:t xml:space="preserve">: </w:t>
      </w:r>
      <w:r w:rsidRPr="00473A21">
        <w:rPr>
          <w:lang w:eastAsia="zh-TW"/>
        </w:rP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rsidR="0002223D" w:rsidRDefault="0002223D" w:rsidP="0002223D">
      <w:pPr>
        <w:ind w:left="720"/>
        <w:jc w:val="both"/>
        <w:rPr>
          <w:lang w:eastAsia="zh-TW"/>
        </w:rPr>
      </w:pPr>
      <w:r w:rsidRPr="00473A21">
        <w:rPr>
          <w:b/>
          <w:u w:val="single"/>
          <w:lang w:eastAsia="zh-TW"/>
        </w:rPr>
        <w:t>Answer to RAN2</w:t>
      </w:r>
      <w:r>
        <w:rPr>
          <w:lang w:eastAsia="zh-TW"/>
        </w:rPr>
        <w:t xml:space="preserve">: </w:t>
      </w:r>
      <w:r w:rsidRPr="00473A21">
        <w:rPr>
          <w:lang w:eastAsia="zh-TW"/>
        </w:rPr>
        <w:t>UE is expected to support</w:t>
      </w:r>
      <w:r>
        <w:rPr>
          <w:lang w:eastAsia="zh-TW"/>
        </w:rPr>
        <w:t xml:space="preserve"> </w:t>
      </w:r>
      <w:r w:rsidRPr="00473A21">
        <w:rPr>
          <w:lang w:eastAsia="zh-TW"/>
        </w:rPr>
        <w:t>also values less than the exact channel bandwidth</w:t>
      </w:r>
    </w:p>
    <w:p w:rsidR="0002223D" w:rsidRDefault="0002223D" w:rsidP="0002223D">
      <w:pPr>
        <w:jc w:val="both"/>
        <w:rPr>
          <w:lang w:eastAsia="zh-TW"/>
        </w:rPr>
      </w:pPr>
      <w:r w:rsidRPr="00473A21">
        <w:rPr>
          <w:b/>
          <w:u w:val="single"/>
          <w:lang w:val="en-GB" w:eastAsia="zh-TW"/>
        </w:rPr>
        <w:t>Q</w:t>
      </w:r>
      <w:r>
        <w:rPr>
          <w:b/>
          <w:u w:val="single"/>
          <w:lang w:val="en-GB" w:eastAsia="zh-TW"/>
        </w:rPr>
        <w:t>2</w:t>
      </w:r>
      <w:r>
        <w:rPr>
          <w:lang w:val="en-GB" w:eastAsia="zh-TW"/>
        </w:rPr>
        <w:t xml:space="preserve">: </w:t>
      </w:r>
      <w:r w:rsidRPr="00473A21">
        <w:rPr>
          <w:lang w:eastAsia="zh-TW"/>
        </w:rPr>
        <w:t xml:space="preserve">Can the network make any assumptions regarding supported initial BWP bandwidths (when UE capabilities are not yet known)? </w:t>
      </w:r>
    </w:p>
    <w:p w:rsidR="0002223D" w:rsidRPr="00473A21" w:rsidRDefault="0002223D" w:rsidP="0002223D">
      <w:pPr>
        <w:ind w:left="720"/>
        <w:jc w:val="both"/>
        <w:rPr>
          <w:lang w:eastAsia="zh-TW"/>
        </w:rPr>
      </w:pPr>
      <w:r w:rsidRPr="00473A21">
        <w:rPr>
          <w:b/>
          <w:u w:val="single"/>
          <w:lang w:eastAsia="zh-TW"/>
        </w:rPr>
        <w:t>Answer to RAN2</w:t>
      </w:r>
      <w:r>
        <w:rPr>
          <w:lang w:eastAsia="zh-TW"/>
        </w:rPr>
        <w:t xml:space="preserve">: </w:t>
      </w:r>
      <w:r w:rsidR="00E55B86">
        <w:rPr>
          <w:lang w:eastAsia="zh-TW"/>
        </w:rPr>
        <w:t>N</w:t>
      </w:r>
      <w:r>
        <w:rPr>
          <w:lang w:eastAsia="zh-TW"/>
        </w:rPr>
        <w:t xml:space="preserve">etwork can always assume that UE can support the initial BWP bandwidth which is no larger than the mandatory BWs in Table 5.3.5-1 of TS38.101-1 and TS38.101-2 for FR1 and FR2, respectively. </w:t>
      </w:r>
      <w:r w:rsidR="0007720F">
        <w:rPr>
          <w:lang w:eastAsia="zh-TW"/>
        </w:rPr>
        <w:t xml:space="preserve">If the initial BWP bandwidth equals the BW in Table 5.3.5-1 of TS38.101-1/2, UE RF performance can be guaranteed by RAN4 requirements. It </w:t>
      </w:r>
      <w:r w:rsidR="00A61578">
        <w:rPr>
          <w:lang w:eastAsia="zh-TW"/>
        </w:rPr>
        <w:t xml:space="preserve">is </w:t>
      </w:r>
      <w:r w:rsidR="0007720F">
        <w:rPr>
          <w:lang w:eastAsia="zh-TW"/>
        </w:rPr>
        <w:t>recommended to configure Rel-15 mandatory bandwidth even in later release</w:t>
      </w:r>
      <w:r w:rsidR="00316B53">
        <w:rPr>
          <w:lang w:eastAsia="zh-TW"/>
        </w:rPr>
        <w:t>s</w:t>
      </w:r>
      <w:bookmarkStart w:id="8" w:name="_GoBack"/>
      <w:bookmarkEnd w:id="8"/>
      <w:r w:rsidR="0007720F">
        <w:rPr>
          <w:lang w:eastAsia="zh-TW"/>
        </w:rPr>
        <w:t xml:space="preserve"> for backward compatibility.</w:t>
      </w:r>
    </w:p>
    <w:p w:rsidR="0002223D" w:rsidRDefault="0002223D" w:rsidP="0002223D">
      <w:pPr>
        <w:jc w:val="both"/>
        <w:rPr>
          <w:lang w:eastAsia="zh-TW"/>
        </w:rPr>
      </w:pPr>
      <w:r w:rsidRPr="00473A21">
        <w:rPr>
          <w:b/>
          <w:u w:val="single"/>
          <w:lang w:val="en-GB" w:eastAsia="zh-TW"/>
        </w:rPr>
        <w:t>Q</w:t>
      </w:r>
      <w:r>
        <w:rPr>
          <w:b/>
          <w:u w:val="single"/>
          <w:lang w:val="en-GB" w:eastAsia="zh-TW"/>
        </w:rPr>
        <w:t>3</w:t>
      </w:r>
      <w:r>
        <w:rPr>
          <w:lang w:val="en-GB" w:eastAsia="zh-TW"/>
        </w:rPr>
        <w:t xml:space="preserve">: </w:t>
      </w:r>
      <w:r w:rsidRPr="00473A21">
        <w:rPr>
          <w:lang w:eastAsia="zh-TW"/>
        </w:rPr>
        <w:t xml:space="preserve">Does the RAN2 agreement that UEs shall support an initial UL BWP bandwidth equal to CORESET#0 have any impact to RAN1/4 specifications? </w:t>
      </w:r>
    </w:p>
    <w:p w:rsidR="0002223D" w:rsidRPr="00473A21" w:rsidRDefault="0002223D" w:rsidP="0002223D">
      <w:pPr>
        <w:ind w:left="720"/>
        <w:jc w:val="both"/>
        <w:rPr>
          <w:lang w:eastAsia="zh-TW"/>
        </w:rPr>
      </w:pPr>
      <w:r w:rsidRPr="00473A21">
        <w:rPr>
          <w:b/>
          <w:u w:val="single"/>
          <w:lang w:eastAsia="zh-TW"/>
        </w:rPr>
        <w:t>Answer to RAN2</w:t>
      </w:r>
      <w:r>
        <w:rPr>
          <w:lang w:eastAsia="zh-TW"/>
        </w:rPr>
        <w:t xml:space="preserve">: </w:t>
      </w:r>
      <w:r w:rsidR="0010566E">
        <w:rPr>
          <w:lang w:eastAsia="zh-TW"/>
        </w:rPr>
        <w:t>Provided the aggregated bandwidth of SSB, initial BWP, and any frequency gap in between does not exceed the largest mandatory CBW of the band, there is no impact to RAN4 specifications</w:t>
      </w:r>
      <w:r>
        <w:rPr>
          <w:lang w:eastAsia="zh-TW"/>
        </w:rPr>
        <w:t xml:space="preserve">. </w:t>
      </w:r>
    </w:p>
    <w:p w:rsidR="0002223D" w:rsidRDefault="0002223D" w:rsidP="0002223D">
      <w:pPr>
        <w:jc w:val="both"/>
        <w:rPr>
          <w:lang w:eastAsia="zh-TW"/>
        </w:rPr>
      </w:pPr>
      <w:r w:rsidRPr="00473A21">
        <w:rPr>
          <w:b/>
          <w:u w:val="single"/>
          <w:lang w:val="en-GB" w:eastAsia="zh-TW"/>
        </w:rPr>
        <w:t>Q</w:t>
      </w:r>
      <w:r>
        <w:rPr>
          <w:b/>
          <w:u w:val="single"/>
          <w:lang w:val="en-GB" w:eastAsia="zh-TW"/>
        </w:rPr>
        <w:t>4</w:t>
      </w:r>
      <w:r>
        <w:rPr>
          <w:lang w:val="en-GB" w:eastAsia="zh-TW"/>
        </w:rPr>
        <w:t xml:space="preserve">: </w:t>
      </w:r>
      <w:r w:rsidRPr="00473A21">
        <w:rPr>
          <w:lang w:eastAsia="zh-TW"/>
        </w:rPr>
        <w:t xml:space="preserve">Clarify which channel bandwidth the UE assumes/applies during initial access (e.g. how a UE not supporting the channel bandwidth indicated in SIB1 behaves during the initial access)? </w:t>
      </w:r>
    </w:p>
    <w:p w:rsidR="0002223D" w:rsidRPr="00473A21" w:rsidRDefault="0002223D" w:rsidP="0002223D">
      <w:pPr>
        <w:ind w:left="720"/>
        <w:jc w:val="both"/>
        <w:rPr>
          <w:lang w:eastAsia="zh-TW"/>
        </w:rPr>
      </w:pPr>
      <w:r w:rsidRPr="00473A21">
        <w:rPr>
          <w:b/>
          <w:u w:val="single"/>
          <w:lang w:eastAsia="zh-TW"/>
        </w:rPr>
        <w:t>Answer to RAN2</w:t>
      </w:r>
      <w:r>
        <w:rPr>
          <w:lang w:eastAsia="zh-TW"/>
        </w:rPr>
        <w:t>: It is up to UE that how to decide DL and UL RF bandwidths which should consider the BW of SSB, CORESET#0 and initial BWP, as well as their aggregated BW. It has nothing to do with the CBW in SIB1</w:t>
      </w:r>
    </w:p>
    <w:p w:rsidR="0002223D" w:rsidRDefault="0002223D" w:rsidP="0002223D">
      <w:pPr>
        <w:jc w:val="both"/>
        <w:rPr>
          <w:lang w:eastAsia="zh-TW"/>
        </w:rPr>
      </w:pPr>
      <w:r w:rsidRPr="00473A21">
        <w:rPr>
          <w:b/>
          <w:u w:val="single"/>
          <w:lang w:val="en-GB" w:eastAsia="zh-TW"/>
        </w:rPr>
        <w:t>Q</w:t>
      </w:r>
      <w:r>
        <w:rPr>
          <w:b/>
          <w:u w:val="single"/>
          <w:lang w:val="en-GB" w:eastAsia="zh-TW"/>
        </w:rPr>
        <w:t>5</w:t>
      </w:r>
      <w:r>
        <w:rPr>
          <w:lang w:val="en-GB" w:eastAsia="zh-TW"/>
        </w:rPr>
        <w:t xml:space="preserve">: </w:t>
      </w:r>
      <w:r w:rsidRPr="00473A21">
        <w:rPr>
          <w:lang w:eastAsia="zh-TW"/>
        </w:rPr>
        <w:t xml:space="preserve">Clarify how a UE not supporting the channel bandwidth indicated in SIB1 would behaves if it’s never provided with dedicated channel bandwidth? </w:t>
      </w:r>
    </w:p>
    <w:p w:rsidR="0002223D" w:rsidRDefault="0002223D" w:rsidP="0002223D">
      <w:pPr>
        <w:ind w:left="720"/>
        <w:jc w:val="both"/>
        <w:rPr>
          <w:lang w:eastAsia="zh-TW"/>
        </w:rPr>
      </w:pPr>
      <w:r w:rsidRPr="00473A21">
        <w:rPr>
          <w:b/>
          <w:u w:val="single"/>
          <w:lang w:eastAsia="zh-TW"/>
        </w:rPr>
        <w:t>Answer to RAN2</w:t>
      </w:r>
      <w:r>
        <w:rPr>
          <w:lang w:eastAsia="zh-TW"/>
        </w:rPr>
        <w:t xml:space="preserve">: </w:t>
      </w:r>
      <w:r w:rsidR="00E55B86">
        <w:rPr>
          <w:lang w:eastAsia="zh-TW"/>
        </w:rPr>
        <w:t xml:space="preserve">In this case, </w:t>
      </w:r>
      <w:r>
        <w:rPr>
          <w:lang w:eastAsia="zh-TW"/>
        </w:rPr>
        <w:t xml:space="preserve">UE can always expect an update of CBW in dedicated RRC message. </w:t>
      </w:r>
    </w:p>
    <w:p w:rsidR="0002223D" w:rsidRDefault="0002223D" w:rsidP="00AC359E">
      <w:pPr>
        <w:jc w:val="both"/>
        <w:rPr>
          <w:rFonts w:ascii="Calibri" w:eastAsia="新細明體" w:hAnsi="Calibri" w:cs="Calibri"/>
          <w:color w:val="0D0D0D"/>
          <w:lang w:eastAsia="zh-TW"/>
        </w:rPr>
      </w:pPr>
    </w:p>
    <w:p w:rsidR="00AF7AA6" w:rsidRDefault="00A61791" w:rsidP="00AF7AA6">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5</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34286F" w:rsidRDefault="003402F0"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[1] </w:t>
      </w:r>
      <w:r w:rsidRPr="003402F0">
        <w:rPr>
          <w:rFonts w:ascii="Calibri" w:eastAsia="新細明體" w:hAnsi="Calibri" w:cs="Calibri"/>
          <w:color w:val="0D0D0D"/>
          <w:sz w:val="20"/>
          <w:lang w:eastAsia="zh-TW"/>
        </w:rPr>
        <w:t>R2-1908301</w:t>
      </w:r>
      <w:r>
        <w:rPr>
          <w:rFonts w:ascii="Calibri" w:eastAsia="新細明體" w:hAnsi="Calibri" w:cs="Calibri"/>
          <w:color w:val="0D0D0D"/>
          <w:sz w:val="20"/>
          <w:lang w:eastAsia="zh-TW"/>
        </w:rPr>
        <w:t>, “</w:t>
      </w:r>
      <w:r w:rsidRPr="003402F0">
        <w:rPr>
          <w:rFonts w:ascii="Calibri" w:eastAsia="新細明體" w:hAnsi="Calibri" w:cs="Calibri"/>
          <w:color w:val="0D0D0D"/>
          <w:sz w:val="20"/>
          <w:lang w:eastAsia="zh-TW"/>
        </w:rPr>
        <w:t>LS on supported BW for initial BWP</w:t>
      </w:r>
      <w:r>
        <w:rPr>
          <w:rFonts w:ascii="Calibri" w:eastAsia="新細明體" w:hAnsi="Calibri" w:cs="Calibri"/>
          <w:color w:val="0D0D0D"/>
          <w:sz w:val="20"/>
          <w:lang w:eastAsia="zh-TW"/>
        </w:rPr>
        <w:t xml:space="preserve">”, </w:t>
      </w:r>
      <w:r w:rsidRPr="003402F0">
        <w:rPr>
          <w:rFonts w:ascii="Calibri" w:eastAsia="新細明體" w:hAnsi="Calibri" w:cs="Calibri"/>
          <w:color w:val="0D0D0D"/>
          <w:sz w:val="20"/>
          <w:lang w:eastAsia="zh-TW"/>
        </w:rPr>
        <w:t>TSG RAN WG2</w:t>
      </w:r>
    </w:p>
    <w:p w:rsidR="006C4A2D" w:rsidRPr="006C4A2D" w:rsidRDefault="006C4A2D" w:rsidP="006E0866">
      <w:pPr>
        <w:pStyle w:val="Heading1"/>
        <w:rPr>
          <w:lang w:eastAsia="zh-TW"/>
        </w:rPr>
      </w:pPr>
      <w:r>
        <w:rPr>
          <w:rFonts w:ascii="Calibri" w:eastAsia="新細明體" w:hAnsi="Calibri" w:cs="Calibri"/>
          <w:b/>
          <w:color w:val="0D0D0D"/>
          <w:sz w:val="24"/>
          <w:szCs w:val="24"/>
          <w:lang w:eastAsia="zh-TW"/>
        </w:rPr>
        <w:t>Appendix</w:t>
      </w:r>
      <w:r w:rsidR="006E0866">
        <w:rPr>
          <w:rFonts w:ascii="Times New Roman" w:eastAsiaTheme="majorEastAsia" w:hAnsi="Times New Roman"/>
          <w:color w:val="000000"/>
          <w:sz w:val="26"/>
          <w:szCs w:val="26"/>
          <w:lang w:val="en-US" w:eastAsia="zh-CN"/>
        </w:rPr>
        <w:t xml:space="preserve"> </w:t>
      </w:r>
    </w:p>
    <w:p w:rsidR="006C4A2D" w:rsidRPr="00613426" w:rsidRDefault="006C4A2D" w:rsidP="00613426">
      <w:pPr>
        <w:jc w:val="both"/>
      </w:pPr>
    </w:p>
    <w:sectPr w:rsidR="006C4A2D" w:rsidRPr="00613426"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639" w:rsidRDefault="00AC3639" w:rsidP="008B46F2">
      <w:pPr>
        <w:spacing w:after="0" w:line="240" w:lineRule="auto"/>
      </w:pPr>
      <w:r>
        <w:separator/>
      </w:r>
    </w:p>
  </w:endnote>
  <w:endnote w:type="continuationSeparator" w:id="0">
    <w:p w:rsidR="00AC3639" w:rsidRDefault="00AC3639"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639" w:rsidRDefault="00AC3639" w:rsidP="008B46F2">
      <w:pPr>
        <w:spacing w:after="0" w:line="240" w:lineRule="auto"/>
      </w:pPr>
      <w:r>
        <w:separator/>
      </w:r>
    </w:p>
  </w:footnote>
  <w:footnote w:type="continuationSeparator" w:id="0">
    <w:p w:rsidR="00AC3639" w:rsidRDefault="00AC3639"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659B"/>
    <w:multiLevelType w:val="hybridMultilevel"/>
    <w:tmpl w:val="77903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4708D"/>
    <w:multiLevelType w:val="hybridMultilevel"/>
    <w:tmpl w:val="4538DD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10522D8"/>
    <w:multiLevelType w:val="hybridMultilevel"/>
    <w:tmpl w:val="C25A8E96"/>
    <w:lvl w:ilvl="0" w:tplc="901C25A4">
      <w:start w:val="1"/>
      <w:numFmt w:val="bullet"/>
      <w:lvlText w:val="•"/>
      <w:lvlJc w:val="left"/>
      <w:pPr>
        <w:tabs>
          <w:tab w:val="num" w:pos="1080"/>
        </w:tabs>
        <w:ind w:left="1080" w:hanging="360"/>
      </w:pPr>
      <w:rPr>
        <w:rFonts w:ascii="Arial" w:hAnsi="Arial" w:hint="default"/>
      </w:rPr>
    </w:lvl>
    <w:lvl w:ilvl="1" w:tplc="809C7CE6">
      <w:start w:val="1"/>
      <w:numFmt w:val="bullet"/>
      <w:lvlText w:val="•"/>
      <w:lvlJc w:val="left"/>
      <w:pPr>
        <w:tabs>
          <w:tab w:val="num" w:pos="1800"/>
        </w:tabs>
        <w:ind w:left="1800" w:hanging="360"/>
      </w:pPr>
      <w:rPr>
        <w:rFonts w:ascii="Arial" w:hAnsi="Arial" w:hint="default"/>
      </w:rPr>
    </w:lvl>
    <w:lvl w:ilvl="2" w:tplc="0AB2C45C">
      <w:start w:val="1"/>
      <w:numFmt w:val="bullet"/>
      <w:lvlText w:val="•"/>
      <w:lvlJc w:val="left"/>
      <w:pPr>
        <w:tabs>
          <w:tab w:val="num" w:pos="2520"/>
        </w:tabs>
        <w:ind w:left="2520" w:hanging="360"/>
      </w:pPr>
      <w:rPr>
        <w:rFonts w:ascii="Arial" w:hAnsi="Arial" w:hint="default"/>
      </w:rPr>
    </w:lvl>
    <w:lvl w:ilvl="3" w:tplc="97DAF622" w:tentative="1">
      <w:start w:val="1"/>
      <w:numFmt w:val="bullet"/>
      <w:lvlText w:val="•"/>
      <w:lvlJc w:val="left"/>
      <w:pPr>
        <w:tabs>
          <w:tab w:val="num" w:pos="3240"/>
        </w:tabs>
        <w:ind w:left="3240" w:hanging="360"/>
      </w:pPr>
      <w:rPr>
        <w:rFonts w:ascii="Arial" w:hAnsi="Arial" w:hint="default"/>
      </w:rPr>
    </w:lvl>
    <w:lvl w:ilvl="4" w:tplc="2F3ED6EC" w:tentative="1">
      <w:start w:val="1"/>
      <w:numFmt w:val="bullet"/>
      <w:lvlText w:val="•"/>
      <w:lvlJc w:val="left"/>
      <w:pPr>
        <w:tabs>
          <w:tab w:val="num" w:pos="3960"/>
        </w:tabs>
        <w:ind w:left="3960" w:hanging="360"/>
      </w:pPr>
      <w:rPr>
        <w:rFonts w:ascii="Arial" w:hAnsi="Arial" w:hint="default"/>
      </w:rPr>
    </w:lvl>
    <w:lvl w:ilvl="5" w:tplc="CB86887E" w:tentative="1">
      <w:start w:val="1"/>
      <w:numFmt w:val="bullet"/>
      <w:lvlText w:val="•"/>
      <w:lvlJc w:val="left"/>
      <w:pPr>
        <w:tabs>
          <w:tab w:val="num" w:pos="4680"/>
        </w:tabs>
        <w:ind w:left="4680" w:hanging="360"/>
      </w:pPr>
      <w:rPr>
        <w:rFonts w:ascii="Arial" w:hAnsi="Arial" w:hint="default"/>
      </w:rPr>
    </w:lvl>
    <w:lvl w:ilvl="6" w:tplc="BC1634EA" w:tentative="1">
      <w:start w:val="1"/>
      <w:numFmt w:val="bullet"/>
      <w:lvlText w:val="•"/>
      <w:lvlJc w:val="left"/>
      <w:pPr>
        <w:tabs>
          <w:tab w:val="num" w:pos="5400"/>
        </w:tabs>
        <w:ind w:left="5400" w:hanging="360"/>
      </w:pPr>
      <w:rPr>
        <w:rFonts w:ascii="Arial" w:hAnsi="Arial" w:hint="default"/>
      </w:rPr>
    </w:lvl>
    <w:lvl w:ilvl="7" w:tplc="5F305366" w:tentative="1">
      <w:start w:val="1"/>
      <w:numFmt w:val="bullet"/>
      <w:lvlText w:val="•"/>
      <w:lvlJc w:val="left"/>
      <w:pPr>
        <w:tabs>
          <w:tab w:val="num" w:pos="6120"/>
        </w:tabs>
        <w:ind w:left="6120" w:hanging="360"/>
      </w:pPr>
      <w:rPr>
        <w:rFonts w:ascii="Arial" w:hAnsi="Arial" w:hint="default"/>
      </w:rPr>
    </w:lvl>
    <w:lvl w:ilvl="8" w:tplc="FDEC092C" w:tentative="1">
      <w:start w:val="1"/>
      <w:numFmt w:val="bullet"/>
      <w:lvlText w:val="•"/>
      <w:lvlJc w:val="left"/>
      <w:pPr>
        <w:tabs>
          <w:tab w:val="num" w:pos="6840"/>
        </w:tabs>
        <w:ind w:left="6840" w:hanging="360"/>
      </w:pPr>
      <w:rPr>
        <w:rFonts w:ascii="Arial" w:hAnsi="Arial" w:hint="default"/>
      </w:rPr>
    </w:lvl>
  </w:abstractNum>
  <w:abstractNum w:abstractNumId="3" w15:restartNumberingAfterBreak="0">
    <w:nsid w:val="120D3799"/>
    <w:multiLevelType w:val="hybridMultilevel"/>
    <w:tmpl w:val="3DB0F518"/>
    <w:lvl w:ilvl="0" w:tplc="552E57F6">
      <w:start w:val="1"/>
      <w:numFmt w:val="bullet"/>
      <w:lvlText w:val="•"/>
      <w:lvlJc w:val="left"/>
      <w:pPr>
        <w:tabs>
          <w:tab w:val="num" w:pos="360"/>
        </w:tabs>
        <w:ind w:left="360" w:hanging="360"/>
      </w:pPr>
      <w:rPr>
        <w:rFonts w:ascii="Arial" w:hAnsi="Arial" w:hint="default"/>
      </w:rPr>
    </w:lvl>
    <w:lvl w:ilvl="1" w:tplc="08982FC8">
      <w:start w:val="1"/>
      <w:numFmt w:val="bullet"/>
      <w:lvlText w:val="•"/>
      <w:lvlJc w:val="left"/>
      <w:pPr>
        <w:tabs>
          <w:tab w:val="num" w:pos="1080"/>
        </w:tabs>
        <w:ind w:left="1080" w:hanging="360"/>
      </w:pPr>
      <w:rPr>
        <w:rFonts w:ascii="Arial" w:hAnsi="Arial" w:hint="default"/>
      </w:rPr>
    </w:lvl>
    <w:lvl w:ilvl="2" w:tplc="8D00A57A">
      <w:numFmt w:val="bullet"/>
      <w:lvlText w:val="▪"/>
      <w:lvlJc w:val="left"/>
      <w:pPr>
        <w:tabs>
          <w:tab w:val="num" w:pos="1800"/>
        </w:tabs>
        <w:ind w:left="1800" w:hanging="360"/>
      </w:pPr>
      <w:rPr>
        <w:rFonts w:ascii="Lucida Grande" w:hAnsi="Lucida Grande" w:hint="default"/>
      </w:rPr>
    </w:lvl>
    <w:lvl w:ilvl="3" w:tplc="CBC282F4" w:tentative="1">
      <w:start w:val="1"/>
      <w:numFmt w:val="bullet"/>
      <w:lvlText w:val="•"/>
      <w:lvlJc w:val="left"/>
      <w:pPr>
        <w:tabs>
          <w:tab w:val="num" w:pos="2520"/>
        </w:tabs>
        <w:ind w:left="2520" w:hanging="360"/>
      </w:pPr>
      <w:rPr>
        <w:rFonts w:ascii="Arial" w:hAnsi="Arial" w:hint="default"/>
      </w:rPr>
    </w:lvl>
    <w:lvl w:ilvl="4" w:tplc="479CA306" w:tentative="1">
      <w:start w:val="1"/>
      <w:numFmt w:val="bullet"/>
      <w:lvlText w:val="•"/>
      <w:lvlJc w:val="left"/>
      <w:pPr>
        <w:tabs>
          <w:tab w:val="num" w:pos="3240"/>
        </w:tabs>
        <w:ind w:left="3240" w:hanging="360"/>
      </w:pPr>
      <w:rPr>
        <w:rFonts w:ascii="Arial" w:hAnsi="Arial" w:hint="default"/>
      </w:rPr>
    </w:lvl>
    <w:lvl w:ilvl="5" w:tplc="A142D7F6" w:tentative="1">
      <w:start w:val="1"/>
      <w:numFmt w:val="bullet"/>
      <w:lvlText w:val="•"/>
      <w:lvlJc w:val="left"/>
      <w:pPr>
        <w:tabs>
          <w:tab w:val="num" w:pos="3960"/>
        </w:tabs>
        <w:ind w:left="3960" w:hanging="360"/>
      </w:pPr>
      <w:rPr>
        <w:rFonts w:ascii="Arial" w:hAnsi="Arial" w:hint="default"/>
      </w:rPr>
    </w:lvl>
    <w:lvl w:ilvl="6" w:tplc="845050A4" w:tentative="1">
      <w:start w:val="1"/>
      <w:numFmt w:val="bullet"/>
      <w:lvlText w:val="•"/>
      <w:lvlJc w:val="left"/>
      <w:pPr>
        <w:tabs>
          <w:tab w:val="num" w:pos="4680"/>
        </w:tabs>
        <w:ind w:left="4680" w:hanging="360"/>
      </w:pPr>
      <w:rPr>
        <w:rFonts w:ascii="Arial" w:hAnsi="Arial" w:hint="default"/>
      </w:rPr>
    </w:lvl>
    <w:lvl w:ilvl="7" w:tplc="F216F2B2" w:tentative="1">
      <w:start w:val="1"/>
      <w:numFmt w:val="bullet"/>
      <w:lvlText w:val="•"/>
      <w:lvlJc w:val="left"/>
      <w:pPr>
        <w:tabs>
          <w:tab w:val="num" w:pos="5400"/>
        </w:tabs>
        <w:ind w:left="5400" w:hanging="360"/>
      </w:pPr>
      <w:rPr>
        <w:rFonts w:ascii="Arial" w:hAnsi="Arial" w:hint="default"/>
      </w:rPr>
    </w:lvl>
    <w:lvl w:ilvl="8" w:tplc="28DC0BC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5603617"/>
    <w:multiLevelType w:val="hybridMultilevel"/>
    <w:tmpl w:val="B70CDFDE"/>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5" w15:restartNumberingAfterBreak="0">
    <w:nsid w:val="19337B89"/>
    <w:multiLevelType w:val="hybridMultilevel"/>
    <w:tmpl w:val="31887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21A34"/>
    <w:multiLevelType w:val="hybridMultilevel"/>
    <w:tmpl w:val="07F4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45C2C"/>
    <w:multiLevelType w:val="hybridMultilevel"/>
    <w:tmpl w:val="295C273C"/>
    <w:lvl w:ilvl="0" w:tplc="7A241B48">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E57D19"/>
    <w:multiLevelType w:val="hybridMultilevel"/>
    <w:tmpl w:val="0D583926"/>
    <w:lvl w:ilvl="0" w:tplc="F8661836">
      <w:start w:val="1"/>
      <w:numFmt w:val="bullet"/>
      <w:lvlText w:val="•"/>
      <w:lvlJc w:val="left"/>
      <w:pPr>
        <w:tabs>
          <w:tab w:val="num" w:pos="1080"/>
        </w:tabs>
        <w:ind w:left="1080" w:hanging="360"/>
      </w:pPr>
      <w:rPr>
        <w:rFonts w:ascii="Arial" w:hAnsi="Arial" w:hint="default"/>
      </w:rPr>
    </w:lvl>
    <w:lvl w:ilvl="1" w:tplc="3BB04C92">
      <w:start w:val="1"/>
      <w:numFmt w:val="bullet"/>
      <w:lvlText w:val="•"/>
      <w:lvlJc w:val="left"/>
      <w:pPr>
        <w:tabs>
          <w:tab w:val="num" w:pos="1800"/>
        </w:tabs>
        <w:ind w:left="1800" w:hanging="360"/>
      </w:pPr>
      <w:rPr>
        <w:rFonts w:ascii="Arial" w:hAnsi="Arial" w:hint="default"/>
      </w:rPr>
    </w:lvl>
    <w:lvl w:ilvl="2" w:tplc="DF7A09C4">
      <w:start w:val="1"/>
      <w:numFmt w:val="bullet"/>
      <w:lvlText w:val="•"/>
      <w:lvlJc w:val="left"/>
      <w:pPr>
        <w:tabs>
          <w:tab w:val="num" w:pos="2520"/>
        </w:tabs>
        <w:ind w:left="2520" w:hanging="360"/>
      </w:pPr>
      <w:rPr>
        <w:rFonts w:ascii="Arial" w:hAnsi="Arial" w:hint="default"/>
      </w:rPr>
    </w:lvl>
    <w:lvl w:ilvl="3" w:tplc="28BAE304" w:tentative="1">
      <w:start w:val="1"/>
      <w:numFmt w:val="bullet"/>
      <w:lvlText w:val="•"/>
      <w:lvlJc w:val="left"/>
      <w:pPr>
        <w:tabs>
          <w:tab w:val="num" w:pos="3240"/>
        </w:tabs>
        <w:ind w:left="3240" w:hanging="360"/>
      </w:pPr>
      <w:rPr>
        <w:rFonts w:ascii="Arial" w:hAnsi="Arial" w:hint="default"/>
      </w:rPr>
    </w:lvl>
    <w:lvl w:ilvl="4" w:tplc="BA88AB7E" w:tentative="1">
      <w:start w:val="1"/>
      <w:numFmt w:val="bullet"/>
      <w:lvlText w:val="•"/>
      <w:lvlJc w:val="left"/>
      <w:pPr>
        <w:tabs>
          <w:tab w:val="num" w:pos="3960"/>
        </w:tabs>
        <w:ind w:left="3960" w:hanging="360"/>
      </w:pPr>
      <w:rPr>
        <w:rFonts w:ascii="Arial" w:hAnsi="Arial" w:hint="default"/>
      </w:rPr>
    </w:lvl>
    <w:lvl w:ilvl="5" w:tplc="868C28A4" w:tentative="1">
      <w:start w:val="1"/>
      <w:numFmt w:val="bullet"/>
      <w:lvlText w:val="•"/>
      <w:lvlJc w:val="left"/>
      <w:pPr>
        <w:tabs>
          <w:tab w:val="num" w:pos="4680"/>
        </w:tabs>
        <w:ind w:left="4680" w:hanging="360"/>
      </w:pPr>
      <w:rPr>
        <w:rFonts w:ascii="Arial" w:hAnsi="Arial" w:hint="default"/>
      </w:rPr>
    </w:lvl>
    <w:lvl w:ilvl="6" w:tplc="A860DE66" w:tentative="1">
      <w:start w:val="1"/>
      <w:numFmt w:val="bullet"/>
      <w:lvlText w:val="•"/>
      <w:lvlJc w:val="left"/>
      <w:pPr>
        <w:tabs>
          <w:tab w:val="num" w:pos="5400"/>
        </w:tabs>
        <w:ind w:left="5400" w:hanging="360"/>
      </w:pPr>
      <w:rPr>
        <w:rFonts w:ascii="Arial" w:hAnsi="Arial" w:hint="default"/>
      </w:rPr>
    </w:lvl>
    <w:lvl w:ilvl="7" w:tplc="97285E20" w:tentative="1">
      <w:start w:val="1"/>
      <w:numFmt w:val="bullet"/>
      <w:lvlText w:val="•"/>
      <w:lvlJc w:val="left"/>
      <w:pPr>
        <w:tabs>
          <w:tab w:val="num" w:pos="6120"/>
        </w:tabs>
        <w:ind w:left="6120" w:hanging="360"/>
      </w:pPr>
      <w:rPr>
        <w:rFonts w:ascii="Arial" w:hAnsi="Arial" w:hint="default"/>
      </w:rPr>
    </w:lvl>
    <w:lvl w:ilvl="8" w:tplc="4DF666D2"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22C47500"/>
    <w:multiLevelType w:val="hybridMultilevel"/>
    <w:tmpl w:val="B3288E2A"/>
    <w:lvl w:ilvl="0" w:tplc="88D247F2">
      <w:start w:val="1"/>
      <w:numFmt w:val="bullet"/>
      <w:lvlText w:val="•"/>
      <w:lvlJc w:val="left"/>
      <w:pPr>
        <w:tabs>
          <w:tab w:val="num" w:pos="360"/>
        </w:tabs>
        <w:ind w:left="360" w:hanging="360"/>
      </w:pPr>
      <w:rPr>
        <w:rFonts w:ascii="Arial" w:hAnsi="Arial" w:hint="default"/>
      </w:rPr>
    </w:lvl>
    <w:lvl w:ilvl="1" w:tplc="6AD83EBC">
      <w:start w:val="1"/>
      <w:numFmt w:val="bullet"/>
      <w:lvlText w:val="•"/>
      <w:lvlJc w:val="left"/>
      <w:pPr>
        <w:tabs>
          <w:tab w:val="num" w:pos="1080"/>
        </w:tabs>
        <w:ind w:left="1080" w:hanging="360"/>
      </w:pPr>
      <w:rPr>
        <w:rFonts w:ascii="Arial" w:hAnsi="Arial" w:hint="default"/>
      </w:rPr>
    </w:lvl>
    <w:lvl w:ilvl="2" w:tplc="26EC7DCA" w:tentative="1">
      <w:start w:val="1"/>
      <w:numFmt w:val="bullet"/>
      <w:lvlText w:val="•"/>
      <w:lvlJc w:val="left"/>
      <w:pPr>
        <w:tabs>
          <w:tab w:val="num" w:pos="1800"/>
        </w:tabs>
        <w:ind w:left="1800" w:hanging="360"/>
      </w:pPr>
      <w:rPr>
        <w:rFonts w:ascii="Arial" w:hAnsi="Arial" w:hint="default"/>
      </w:rPr>
    </w:lvl>
    <w:lvl w:ilvl="3" w:tplc="2EC81146" w:tentative="1">
      <w:start w:val="1"/>
      <w:numFmt w:val="bullet"/>
      <w:lvlText w:val="•"/>
      <w:lvlJc w:val="left"/>
      <w:pPr>
        <w:tabs>
          <w:tab w:val="num" w:pos="2520"/>
        </w:tabs>
        <w:ind w:left="2520" w:hanging="360"/>
      </w:pPr>
      <w:rPr>
        <w:rFonts w:ascii="Arial" w:hAnsi="Arial" w:hint="default"/>
      </w:rPr>
    </w:lvl>
    <w:lvl w:ilvl="4" w:tplc="F550A168" w:tentative="1">
      <w:start w:val="1"/>
      <w:numFmt w:val="bullet"/>
      <w:lvlText w:val="•"/>
      <w:lvlJc w:val="left"/>
      <w:pPr>
        <w:tabs>
          <w:tab w:val="num" w:pos="3240"/>
        </w:tabs>
        <w:ind w:left="3240" w:hanging="360"/>
      </w:pPr>
      <w:rPr>
        <w:rFonts w:ascii="Arial" w:hAnsi="Arial" w:hint="default"/>
      </w:rPr>
    </w:lvl>
    <w:lvl w:ilvl="5" w:tplc="796EDB1C" w:tentative="1">
      <w:start w:val="1"/>
      <w:numFmt w:val="bullet"/>
      <w:lvlText w:val="•"/>
      <w:lvlJc w:val="left"/>
      <w:pPr>
        <w:tabs>
          <w:tab w:val="num" w:pos="3960"/>
        </w:tabs>
        <w:ind w:left="3960" w:hanging="360"/>
      </w:pPr>
      <w:rPr>
        <w:rFonts w:ascii="Arial" w:hAnsi="Arial" w:hint="default"/>
      </w:rPr>
    </w:lvl>
    <w:lvl w:ilvl="6" w:tplc="5F62940C" w:tentative="1">
      <w:start w:val="1"/>
      <w:numFmt w:val="bullet"/>
      <w:lvlText w:val="•"/>
      <w:lvlJc w:val="left"/>
      <w:pPr>
        <w:tabs>
          <w:tab w:val="num" w:pos="4680"/>
        </w:tabs>
        <w:ind w:left="4680" w:hanging="360"/>
      </w:pPr>
      <w:rPr>
        <w:rFonts w:ascii="Arial" w:hAnsi="Arial" w:hint="default"/>
      </w:rPr>
    </w:lvl>
    <w:lvl w:ilvl="7" w:tplc="150E184C" w:tentative="1">
      <w:start w:val="1"/>
      <w:numFmt w:val="bullet"/>
      <w:lvlText w:val="•"/>
      <w:lvlJc w:val="left"/>
      <w:pPr>
        <w:tabs>
          <w:tab w:val="num" w:pos="5400"/>
        </w:tabs>
        <w:ind w:left="5400" w:hanging="360"/>
      </w:pPr>
      <w:rPr>
        <w:rFonts w:ascii="Arial" w:hAnsi="Arial" w:hint="default"/>
      </w:rPr>
    </w:lvl>
    <w:lvl w:ilvl="8" w:tplc="6A76B73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70E7378"/>
    <w:multiLevelType w:val="hybridMultilevel"/>
    <w:tmpl w:val="3904C60E"/>
    <w:lvl w:ilvl="0" w:tplc="BF5E1DB0">
      <w:start w:val="1"/>
      <w:numFmt w:val="bullet"/>
      <w:lvlText w:val="•"/>
      <w:lvlJc w:val="left"/>
      <w:pPr>
        <w:tabs>
          <w:tab w:val="num" w:pos="720"/>
        </w:tabs>
        <w:ind w:left="720" w:hanging="360"/>
      </w:pPr>
      <w:rPr>
        <w:rFonts w:ascii="Arial" w:hAnsi="Arial" w:hint="default"/>
      </w:rPr>
    </w:lvl>
    <w:lvl w:ilvl="1" w:tplc="6B421DC8">
      <w:start w:val="63"/>
      <w:numFmt w:val="bullet"/>
      <w:lvlText w:val="–"/>
      <w:lvlJc w:val="left"/>
      <w:pPr>
        <w:tabs>
          <w:tab w:val="num" w:pos="1440"/>
        </w:tabs>
        <w:ind w:left="1440" w:hanging="360"/>
      </w:pPr>
      <w:rPr>
        <w:rFonts w:ascii="Arial" w:hAnsi="Arial" w:hint="default"/>
      </w:rPr>
    </w:lvl>
    <w:lvl w:ilvl="2" w:tplc="F91AFD3C" w:tentative="1">
      <w:start w:val="1"/>
      <w:numFmt w:val="bullet"/>
      <w:lvlText w:val="•"/>
      <w:lvlJc w:val="left"/>
      <w:pPr>
        <w:tabs>
          <w:tab w:val="num" w:pos="2160"/>
        </w:tabs>
        <w:ind w:left="2160" w:hanging="360"/>
      </w:pPr>
      <w:rPr>
        <w:rFonts w:ascii="Arial" w:hAnsi="Arial" w:hint="default"/>
      </w:rPr>
    </w:lvl>
    <w:lvl w:ilvl="3" w:tplc="9530B75A" w:tentative="1">
      <w:start w:val="1"/>
      <w:numFmt w:val="bullet"/>
      <w:lvlText w:val="•"/>
      <w:lvlJc w:val="left"/>
      <w:pPr>
        <w:tabs>
          <w:tab w:val="num" w:pos="2880"/>
        </w:tabs>
        <w:ind w:left="2880" w:hanging="360"/>
      </w:pPr>
      <w:rPr>
        <w:rFonts w:ascii="Arial" w:hAnsi="Arial" w:hint="default"/>
      </w:rPr>
    </w:lvl>
    <w:lvl w:ilvl="4" w:tplc="AD262740" w:tentative="1">
      <w:start w:val="1"/>
      <w:numFmt w:val="bullet"/>
      <w:lvlText w:val="•"/>
      <w:lvlJc w:val="left"/>
      <w:pPr>
        <w:tabs>
          <w:tab w:val="num" w:pos="3600"/>
        </w:tabs>
        <w:ind w:left="3600" w:hanging="360"/>
      </w:pPr>
      <w:rPr>
        <w:rFonts w:ascii="Arial" w:hAnsi="Arial" w:hint="default"/>
      </w:rPr>
    </w:lvl>
    <w:lvl w:ilvl="5" w:tplc="0A74470E" w:tentative="1">
      <w:start w:val="1"/>
      <w:numFmt w:val="bullet"/>
      <w:lvlText w:val="•"/>
      <w:lvlJc w:val="left"/>
      <w:pPr>
        <w:tabs>
          <w:tab w:val="num" w:pos="4320"/>
        </w:tabs>
        <w:ind w:left="4320" w:hanging="360"/>
      </w:pPr>
      <w:rPr>
        <w:rFonts w:ascii="Arial" w:hAnsi="Arial" w:hint="default"/>
      </w:rPr>
    </w:lvl>
    <w:lvl w:ilvl="6" w:tplc="329E41BC" w:tentative="1">
      <w:start w:val="1"/>
      <w:numFmt w:val="bullet"/>
      <w:lvlText w:val="•"/>
      <w:lvlJc w:val="left"/>
      <w:pPr>
        <w:tabs>
          <w:tab w:val="num" w:pos="5040"/>
        </w:tabs>
        <w:ind w:left="5040" w:hanging="360"/>
      </w:pPr>
      <w:rPr>
        <w:rFonts w:ascii="Arial" w:hAnsi="Arial" w:hint="default"/>
      </w:rPr>
    </w:lvl>
    <w:lvl w:ilvl="7" w:tplc="55BC767C" w:tentative="1">
      <w:start w:val="1"/>
      <w:numFmt w:val="bullet"/>
      <w:lvlText w:val="•"/>
      <w:lvlJc w:val="left"/>
      <w:pPr>
        <w:tabs>
          <w:tab w:val="num" w:pos="5760"/>
        </w:tabs>
        <w:ind w:left="5760" w:hanging="360"/>
      </w:pPr>
      <w:rPr>
        <w:rFonts w:ascii="Arial" w:hAnsi="Arial" w:hint="default"/>
      </w:rPr>
    </w:lvl>
    <w:lvl w:ilvl="8" w:tplc="FEA21B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92CF4"/>
    <w:multiLevelType w:val="hybridMultilevel"/>
    <w:tmpl w:val="B3FC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96675"/>
    <w:multiLevelType w:val="hybridMultilevel"/>
    <w:tmpl w:val="AFD4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75385"/>
    <w:multiLevelType w:val="hybridMultilevel"/>
    <w:tmpl w:val="96E2C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84C95"/>
    <w:multiLevelType w:val="hybridMultilevel"/>
    <w:tmpl w:val="6450CF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37102742"/>
    <w:multiLevelType w:val="hybridMultilevel"/>
    <w:tmpl w:val="87EE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31D60"/>
    <w:multiLevelType w:val="hybridMultilevel"/>
    <w:tmpl w:val="55564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478C0"/>
    <w:multiLevelType w:val="hybridMultilevel"/>
    <w:tmpl w:val="8D0A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650BC5"/>
    <w:multiLevelType w:val="hybridMultilevel"/>
    <w:tmpl w:val="524467D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40A0551"/>
    <w:multiLevelType w:val="hybridMultilevel"/>
    <w:tmpl w:val="6D303538"/>
    <w:lvl w:ilvl="0" w:tplc="FFFFFFFF">
      <w:start w:val="1"/>
      <w:numFmt w:val="bullet"/>
      <w:lvlText w:val=""/>
      <w:lvlJc w:val="left"/>
      <w:pPr>
        <w:ind w:left="360" w:hanging="360"/>
      </w:pPr>
      <w:rPr>
        <w:rFonts w:ascii="Wingdings" w:hAnsi="Wingdings" w:hint="default"/>
      </w:rPr>
    </w:lvl>
    <w:lvl w:ilvl="1" w:tplc="24620CAE">
      <w:start w:val="1"/>
      <w:numFmt w:val="bullet"/>
      <w:lvlText w:val=""/>
      <w:lvlJc w:val="left"/>
      <w:pPr>
        <w:ind w:left="800" w:hanging="400"/>
      </w:pPr>
      <w:rPr>
        <w:rFonts w:ascii="Symbol" w:hAnsi="Symbol" w:hint="default"/>
      </w:rPr>
    </w:lvl>
    <w:lvl w:ilvl="2" w:tplc="86002420">
      <w:start w:val="1"/>
      <w:numFmt w:val="bullet"/>
      <w:lvlText w:val=""/>
      <w:lvlJc w:val="left"/>
      <w:pPr>
        <w:ind w:left="1200" w:hanging="400"/>
      </w:pPr>
      <w:rPr>
        <w:rFonts w:ascii="Symbol" w:hAnsi="Symbol" w:hint="default"/>
      </w:rPr>
    </w:lvl>
    <w:lvl w:ilvl="3" w:tplc="040C0001">
      <w:start w:val="1"/>
      <w:numFmt w:val="bullet"/>
      <w:lvlText w:val=""/>
      <w:lvlJc w:val="left"/>
      <w:pPr>
        <w:ind w:left="1600" w:hanging="400"/>
      </w:pPr>
      <w:rPr>
        <w:rFonts w:ascii="Symbol" w:hAnsi="Symbol" w:hint="default"/>
      </w:rPr>
    </w:lvl>
    <w:lvl w:ilvl="4" w:tplc="040C0003">
      <w:start w:val="1"/>
      <w:numFmt w:val="bullet"/>
      <w:lvlText w:val=""/>
      <w:lvlJc w:val="left"/>
      <w:pPr>
        <w:ind w:left="2000" w:hanging="400"/>
      </w:pPr>
      <w:rPr>
        <w:rFonts w:ascii="Symbol" w:hAnsi="Symbol" w:hint="default"/>
      </w:rPr>
    </w:lvl>
    <w:lvl w:ilvl="5" w:tplc="040C0005" w:tentative="1">
      <w:start w:val="1"/>
      <w:numFmt w:val="lowerRoman"/>
      <w:lvlText w:val="%6."/>
      <w:lvlJc w:val="right"/>
      <w:pPr>
        <w:ind w:left="2400" w:hanging="400"/>
      </w:pPr>
    </w:lvl>
    <w:lvl w:ilvl="6" w:tplc="040C0001" w:tentative="1">
      <w:start w:val="1"/>
      <w:numFmt w:val="decimal"/>
      <w:lvlText w:val="%7."/>
      <w:lvlJc w:val="left"/>
      <w:pPr>
        <w:ind w:left="2800" w:hanging="400"/>
      </w:pPr>
    </w:lvl>
    <w:lvl w:ilvl="7" w:tplc="040C0003" w:tentative="1">
      <w:start w:val="1"/>
      <w:numFmt w:val="upperLetter"/>
      <w:lvlText w:val="%8."/>
      <w:lvlJc w:val="left"/>
      <w:pPr>
        <w:ind w:left="3200" w:hanging="400"/>
      </w:pPr>
    </w:lvl>
    <w:lvl w:ilvl="8" w:tplc="040C0005" w:tentative="1">
      <w:start w:val="1"/>
      <w:numFmt w:val="lowerRoman"/>
      <w:lvlText w:val="%9."/>
      <w:lvlJc w:val="right"/>
      <w:pPr>
        <w:ind w:left="3600" w:hanging="400"/>
      </w:pPr>
    </w:lvl>
  </w:abstractNum>
  <w:abstractNum w:abstractNumId="20"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CF12B5"/>
    <w:multiLevelType w:val="hybridMultilevel"/>
    <w:tmpl w:val="A07E7FBC"/>
    <w:lvl w:ilvl="0" w:tplc="D668E6C0">
      <w:start w:val="1"/>
      <w:numFmt w:val="bullet"/>
      <w:lvlText w:val="–"/>
      <w:lvlJc w:val="left"/>
      <w:pPr>
        <w:tabs>
          <w:tab w:val="num" w:pos="720"/>
        </w:tabs>
        <w:ind w:left="720" w:hanging="360"/>
      </w:pPr>
      <w:rPr>
        <w:rFonts w:ascii="Arial" w:hAnsi="Arial" w:hint="default"/>
      </w:rPr>
    </w:lvl>
    <w:lvl w:ilvl="1" w:tplc="D110D40E">
      <w:start w:val="1"/>
      <w:numFmt w:val="bullet"/>
      <w:lvlText w:val="–"/>
      <w:lvlJc w:val="left"/>
      <w:pPr>
        <w:tabs>
          <w:tab w:val="num" w:pos="1440"/>
        </w:tabs>
        <w:ind w:left="1440" w:hanging="360"/>
      </w:pPr>
      <w:rPr>
        <w:rFonts w:ascii="Arial" w:hAnsi="Arial" w:hint="default"/>
      </w:rPr>
    </w:lvl>
    <w:lvl w:ilvl="2" w:tplc="C460155E" w:tentative="1">
      <w:start w:val="1"/>
      <w:numFmt w:val="bullet"/>
      <w:lvlText w:val="–"/>
      <w:lvlJc w:val="left"/>
      <w:pPr>
        <w:tabs>
          <w:tab w:val="num" w:pos="2160"/>
        </w:tabs>
        <w:ind w:left="2160" w:hanging="360"/>
      </w:pPr>
      <w:rPr>
        <w:rFonts w:ascii="Arial" w:hAnsi="Arial" w:hint="default"/>
      </w:rPr>
    </w:lvl>
    <w:lvl w:ilvl="3" w:tplc="3178124E" w:tentative="1">
      <w:start w:val="1"/>
      <w:numFmt w:val="bullet"/>
      <w:lvlText w:val="–"/>
      <w:lvlJc w:val="left"/>
      <w:pPr>
        <w:tabs>
          <w:tab w:val="num" w:pos="2880"/>
        </w:tabs>
        <w:ind w:left="2880" w:hanging="360"/>
      </w:pPr>
      <w:rPr>
        <w:rFonts w:ascii="Arial" w:hAnsi="Arial" w:hint="default"/>
      </w:rPr>
    </w:lvl>
    <w:lvl w:ilvl="4" w:tplc="A2BA4E48" w:tentative="1">
      <w:start w:val="1"/>
      <w:numFmt w:val="bullet"/>
      <w:lvlText w:val="–"/>
      <w:lvlJc w:val="left"/>
      <w:pPr>
        <w:tabs>
          <w:tab w:val="num" w:pos="3600"/>
        </w:tabs>
        <w:ind w:left="3600" w:hanging="360"/>
      </w:pPr>
      <w:rPr>
        <w:rFonts w:ascii="Arial" w:hAnsi="Arial" w:hint="default"/>
      </w:rPr>
    </w:lvl>
    <w:lvl w:ilvl="5" w:tplc="999695C0" w:tentative="1">
      <w:start w:val="1"/>
      <w:numFmt w:val="bullet"/>
      <w:lvlText w:val="–"/>
      <w:lvlJc w:val="left"/>
      <w:pPr>
        <w:tabs>
          <w:tab w:val="num" w:pos="4320"/>
        </w:tabs>
        <w:ind w:left="4320" w:hanging="360"/>
      </w:pPr>
      <w:rPr>
        <w:rFonts w:ascii="Arial" w:hAnsi="Arial" w:hint="default"/>
      </w:rPr>
    </w:lvl>
    <w:lvl w:ilvl="6" w:tplc="944C947A" w:tentative="1">
      <w:start w:val="1"/>
      <w:numFmt w:val="bullet"/>
      <w:lvlText w:val="–"/>
      <w:lvlJc w:val="left"/>
      <w:pPr>
        <w:tabs>
          <w:tab w:val="num" w:pos="5040"/>
        </w:tabs>
        <w:ind w:left="5040" w:hanging="360"/>
      </w:pPr>
      <w:rPr>
        <w:rFonts w:ascii="Arial" w:hAnsi="Arial" w:hint="default"/>
      </w:rPr>
    </w:lvl>
    <w:lvl w:ilvl="7" w:tplc="7CFC6AC6" w:tentative="1">
      <w:start w:val="1"/>
      <w:numFmt w:val="bullet"/>
      <w:lvlText w:val="–"/>
      <w:lvlJc w:val="left"/>
      <w:pPr>
        <w:tabs>
          <w:tab w:val="num" w:pos="5760"/>
        </w:tabs>
        <w:ind w:left="5760" w:hanging="360"/>
      </w:pPr>
      <w:rPr>
        <w:rFonts w:ascii="Arial" w:hAnsi="Arial" w:hint="default"/>
      </w:rPr>
    </w:lvl>
    <w:lvl w:ilvl="8" w:tplc="BC687E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C6126"/>
    <w:multiLevelType w:val="hybridMultilevel"/>
    <w:tmpl w:val="866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146F9"/>
    <w:multiLevelType w:val="hybridMultilevel"/>
    <w:tmpl w:val="DF16F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733F2F"/>
    <w:multiLevelType w:val="hybridMultilevel"/>
    <w:tmpl w:val="793C5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945F1C"/>
    <w:multiLevelType w:val="hybridMultilevel"/>
    <w:tmpl w:val="E014F264"/>
    <w:lvl w:ilvl="0" w:tplc="927074B8">
      <w:start w:val="1"/>
      <w:numFmt w:val="bullet"/>
      <w:lvlText w:val="•"/>
      <w:lvlJc w:val="left"/>
      <w:pPr>
        <w:tabs>
          <w:tab w:val="num" w:pos="720"/>
        </w:tabs>
        <w:ind w:left="720" w:hanging="360"/>
      </w:pPr>
      <w:rPr>
        <w:rFonts w:ascii="Arial" w:hAnsi="Arial" w:hint="default"/>
      </w:rPr>
    </w:lvl>
    <w:lvl w:ilvl="1" w:tplc="3BA6BC6A">
      <w:start w:val="57"/>
      <w:numFmt w:val="bullet"/>
      <w:lvlText w:val="–"/>
      <w:lvlJc w:val="left"/>
      <w:pPr>
        <w:tabs>
          <w:tab w:val="num" w:pos="1440"/>
        </w:tabs>
        <w:ind w:left="1440" w:hanging="360"/>
      </w:pPr>
      <w:rPr>
        <w:rFonts w:ascii="Arial" w:hAnsi="Arial" w:hint="default"/>
      </w:rPr>
    </w:lvl>
    <w:lvl w:ilvl="2" w:tplc="A3CAE8D6" w:tentative="1">
      <w:start w:val="1"/>
      <w:numFmt w:val="bullet"/>
      <w:lvlText w:val="•"/>
      <w:lvlJc w:val="left"/>
      <w:pPr>
        <w:tabs>
          <w:tab w:val="num" w:pos="2160"/>
        </w:tabs>
        <w:ind w:left="2160" w:hanging="360"/>
      </w:pPr>
      <w:rPr>
        <w:rFonts w:ascii="Arial" w:hAnsi="Arial" w:hint="default"/>
      </w:rPr>
    </w:lvl>
    <w:lvl w:ilvl="3" w:tplc="E75EC894" w:tentative="1">
      <w:start w:val="1"/>
      <w:numFmt w:val="bullet"/>
      <w:lvlText w:val="•"/>
      <w:lvlJc w:val="left"/>
      <w:pPr>
        <w:tabs>
          <w:tab w:val="num" w:pos="2880"/>
        </w:tabs>
        <w:ind w:left="2880" w:hanging="360"/>
      </w:pPr>
      <w:rPr>
        <w:rFonts w:ascii="Arial" w:hAnsi="Arial" w:hint="default"/>
      </w:rPr>
    </w:lvl>
    <w:lvl w:ilvl="4" w:tplc="89F4F060" w:tentative="1">
      <w:start w:val="1"/>
      <w:numFmt w:val="bullet"/>
      <w:lvlText w:val="•"/>
      <w:lvlJc w:val="left"/>
      <w:pPr>
        <w:tabs>
          <w:tab w:val="num" w:pos="3600"/>
        </w:tabs>
        <w:ind w:left="3600" w:hanging="360"/>
      </w:pPr>
      <w:rPr>
        <w:rFonts w:ascii="Arial" w:hAnsi="Arial" w:hint="default"/>
      </w:rPr>
    </w:lvl>
    <w:lvl w:ilvl="5" w:tplc="3CDC4D48" w:tentative="1">
      <w:start w:val="1"/>
      <w:numFmt w:val="bullet"/>
      <w:lvlText w:val="•"/>
      <w:lvlJc w:val="left"/>
      <w:pPr>
        <w:tabs>
          <w:tab w:val="num" w:pos="4320"/>
        </w:tabs>
        <w:ind w:left="4320" w:hanging="360"/>
      </w:pPr>
      <w:rPr>
        <w:rFonts w:ascii="Arial" w:hAnsi="Arial" w:hint="default"/>
      </w:rPr>
    </w:lvl>
    <w:lvl w:ilvl="6" w:tplc="36C21090" w:tentative="1">
      <w:start w:val="1"/>
      <w:numFmt w:val="bullet"/>
      <w:lvlText w:val="•"/>
      <w:lvlJc w:val="left"/>
      <w:pPr>
        <w:tabs>
          <w:tab w:val="num" w:pos="5040"/>
        </w:tabs>
        <w:ind w:left="5040" w:hanging="360"/>
      </w:pPr>
      <w:rPr>
        <w:rFonts w:ascii="Arial" w:hAnsi="Arial" w:hint="default"/>
      </w:rPr>
    </w:lvl>
    <w:lvl w:ilvl="7" w:tplc="C166FB0C" w:tentative="1">
      <w:start w:val="1"/>
      <w:numFmt w:val="bullet"/>
      <w:lvlText w:val="•"/>
      <w:lvlJc w:val="left"/>
      <w:pPr>
        <w:tabs>
          <w:tab w:val="num" w:pos="5760"/>
        </w:tabs>
        <w:ind w:left="5760" w:hanging="360"/>
      </w:pPr>
      <w:rPr>
        <w:rFonts w:ascii="Arial" w:hAnsi="Arial" w:hint="default"/>
      </w:rPr>
    </w:lvl>
    <w:lvl w:ilvl="8" w:tplc="9BD499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5D367C"/>
    <w:multiLevelType w:val="hybridMultilevel"/>
    <w:tmpl w:val="F740F0C6"/>
    <w:lvl w:ilvl="0" w:tplc="5B72A220">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24D2B"/>
    <w:multiLevelType w:val="hybridMultilevel"/>
    <w:tmpl w:val="4EA21458"/>
    <w:lvl w:ilvl="0" w:tplc="B5202EC4">
      <w:start w:val="1"/>
      <w:numFmt w:val="bullet"/>
      <w:lvlText w:val="•"/>
      <w:lvlJc w:val="left"/>
      <w:pPr>
        <w:tabs>
          <w:tab w:val="num" w:pos="720"/>
        </w:tabs>
        <w:ind w:left="720" w:hanging="360"/>
      </w:pPr>
      <w:rPr>
        <w:rFonts w:ascii="Arial" w:hAnsi="Arial" w:hint="default"/>
      </w:rPr>
    </w:lvl>
    <w:lvl w:ilvl="1" w:tplc="7D188A8E">
      <w:start w:val="63"/>
      <w:numFmt w:val="bullet"/>
      <w:lvlText w:val="–"/>
      <w:lvlJc w:val="left"/>
      <w:pPr>
        <w:tabs>
          <w:tab w:val="num" w:pos="1440"/>
        </w:tabs>
        <w:ind w:left="1440" w:hanging="360"/>
      </w:pPr>
      <w:rPr>
        <w:rFonts w:ascii="Arial" w:hAnsi="Arial" w:hint="default"/>
      </w:rPr>
    </w:lvl>
    <w:lvl w:ilvl="2" w:tplc="117E88F2" w:tentative="1">
      <w:start w:val="1"/>
      <w:numFmt w:val="bullet"/>
      <w:lvlText w:val="•"/>
      <w:lvlJc w:val="left"/>
      <w:pPr>
        <w:tabs>
          <w:tab w:val="num" w:pos="2160"/>
        </w:tabs>
        <w:ind w:left="2160" w:hanging="360"/>
      </w:pPr>
      <w:rPr>
        <w:rFonts w:ascii="Arial" w:hAnsi="Arial" w:hint="default"/>
      </w:rPr>
    </w:lvl>
    <w:lvl w:ilvl="3" w:tplc="1C2640A0" w:tentative="1">
      <w:start w:val="1"/>
      <w:numFmt w:val="bullet"/>
      <w:lvlText w:val="•"/>
      <w:lvlJc w:val="left"/>
      <w:pPr>
        <w:tabs>
          <w:tab w:val="num" w:pos="2880"/>
        </w:tabs>
        <w:ind w:left="2880" w:hanging="360"/>
      </w:pPr>
      <w:rPr>
        <w:rFonts w:ascii="Arial" w:hAnsi="Arial" w:hint="default"/>
      </w:rPr>
    </w:lvl>
    <w:lvl w:ilvl="4" w:tplc="94B8CBD4" w:tentative="1">
      <w:start w:val="1"/>
      <w:numFmt w:val="bullet"/>
      <w:lvlText w:val="•"/>
      <w:lvlJc w:val="left"/>
      <w:pPr>
        <w:tabs>
          <w:tab w:val="num" w:pos="3600"/>
        </w:tabs>
        <w:ind w:left="3600" w:hanging="360"/>
      </w:pPr>
      <w:rPr>
        <w:rFonts w:ascii="Arial" w:hAnsi="Arial" w:hint="default"/>
      </w:rPr>
    </w:lvl>
    <w:lvl w:ilvl="5" w:tplc="F956DD4E" w:tentative="1">
      <w:start w:val="1"/>
      <w:numFmt w:val="bullet"/>
      <w:lvlText w:val="•"/>
      <w:lvlJc w:val="left"/>
      <w:pPr>
        <w:tabs>
          <w:tab w:val="num" w:pos="4320"/>
        </w:tabs>
        <w:ind w:left="4320" w:hanging="360"/>
      </w:pPr>
      <w:rPr>
        <w:rFonts w:ascii="Arial" w:hAnsi="Arial" w:hint="default"/>
      </w:rPr>
    </w:lvl>
    <w:lvl w:ilvl="6" w:tplc="A8D46C72" w:tentative="1">
      <w:start w:val="1"/>
      <w:numFmt w:val="bullet"/>
      <w:lvlText w:val="•"/>
      <w:lvlJc w:val="left"/>
      <w:pPr>
        <w:tabs>
          <w:tab w:val="num" w:pos="5040"/>
        </w:tabs>
        <w:ind w:left="5040" w:hanging="360"/>
      </w:pPr>
      <w:rPr>
        <w:rFonts w:ascii="Arial" w:hAnsi="Arial" w:hint="default"/>
      </w:rPr>
    </w:lvl>
    <w:lvl w:ilvl="7" w:tplc="BF662DDC" w:tentative="1">
      <w:start w:val="1"/>
      <w:numFmt w:val="bullet"/>
      <w:lvlText w:val="•"/>
      <w:lvlJc w:val="left"/>
      <w:pPr>
        <w:tabs>
          <w:tab w:val="num" w:pos="5760"/>
        </w:tabs>
        <w:ind w:left="5760" w:hanging="360"/>
      </w:pPr>
      <w:rPr>
        <w:rFonts w:ascii="Arial" w:hAnsi="Arial" w:hint="default"/>
      </w:rPr>
    </w:lvl>
    <w:lvl w:ilvl="8" w:tplc="D2FEF0F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A17376"/>
    <w:multiLevelType w:val="hybridMultilevel"/>
    <w:tmpl w:val="8016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30"/>
  </w:num>
  <w:num w:numId="2">
    <w:abstractNumId w:val="24"/>
  </w:num>
  <w:num w:numId="3">
    <w:abstractNumId w:val="14"/>
  </w:num>
  <w:num w:numId="4">
    <w:abstractNumId w:val="1"/>
  </w:num>
  <w:num w:numId="5">
    <w:abstractNumId w:val="27"/>
  </w:num>
  <w:num w:numId="6">
    <w:abstractNumId w:val="28"/>
  </w:num>
  <w:num w:numId="7">
    <w:abstractNumId w:val="21"/>
  </w:num>
  <w:num w:numId="8">
    <w:abstractNumId w:val="9"/>
  </w:num>
  <w:num w:numId="9">
    <w:abstractNumId w:val="10"/>
  </w:num>
  <w:num w:numId="10">
    <w:abstractNumId w:val="0"/>
  </w:num>
  <w:num w:numId="11">
    <w:abstractNumId w:val="17"/>
  </w:num>
  <w:num w:numId="12">
    <w:abstractNumId w:val="26"/>
  </w:num>
  <w:num w:numId="13">
    <w:abstractNumId w:val="11"/>
  </w:num>
  <w:num w:numId="14">
    <w:abstractNumId w:val="29"/>
  </w:num>
  <w:num w:numId="15">
    <w:abstractNumId w:val="16"/>
  </w:num>
  <w:num w:numId="16">
    <w:abstractNumId w:val="7"/>
  </w:num>
  <w:num w:numId="17">
    <w:abstractNumId w:val="23"/>
  </w:num>
  <w:num w:numId="18">
    <w:abstractNumId w:val="13"/>
  </w:num>
  <w:num w:numId="19">
    <w:abstractNumId w:val="25"/>
  </w:num>
  <w:num w:numId="20">
    <w:abstractNumId w:val="22"/>
  </w:num>
  <w:num w:numId="21">
    <w:abstractNumId w:val="15"/>
  </w:num>
  <w:num w:numId="22">
    <w:abstractNumId w:val="6"/>
  </w:num>
  <w:num w:numId="23">
    <w:abstractNumId w:val="12"/>
  </w:num>
  <w:num w:numId="24">
    <w:abstractNumId w:val="5"/>
  </w:num>
  <w:num w:numId="25">
    <w:abstractNumId w:val="4"/>
  </w:num>
  <w:num w:numId="26">
    <w:abstractNumId w:val="2"/>
  </w:num>
  <w:num w:numId="27">
    <w:abstractNumId w:val="8"/>
  </w:num>
  <w:num w:numId="28">
    <w:abstractNumId w:val="19"/>
  </w:num>
  <w:num w:numId="29">
    <w:abstractNumId w:val="31"/>
  </w:num>
  <w:num w:numId="30">
    <w:abstractNumId w:val="20"/>
  </w:num>
  <w:num w:numId="31">
    <w:abstractNumId w:val="18"/>
  </w:num>
  <w:num w:numId="3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556"/>
    <w:rsid w:val="00001C4C"/>
    <w:rsid w:val="0000300B"/>
    <w:rsid w:val="00003D39"/>
    <w:rsid w:val="00005F93"/>
    <w:rsid w:val="000124A6"/>
    <w:rsid w:val="0001476F"/>
    <w:rsid w:val="000200EB"/>
    <w:rsid w:val="0002223D"/>
    <w:rsid w:val="00025EAD"/>
    <w:rsid w:val="000264B3"/>
    <w:rsid w:val="00040AE5"/>
    <w:rsid w:val="00045178"/>
    <w:rsid w:val="0004581B"/>
    <w:rsid w:val="00051BFF"/>
    <w:rsid w:val="00052C73"/>
    <w:rsid w:val="00053C66"/>
    <w:rsid w:val="00054A75"/>
    <w:rsid w:val="000553EB"/>
    <w:rsid w:val="00055B1C"/>
    <w:rsid w:val="000627DD"/>
    <w:rsid w:val="000629FD"/>
    <w:rsid w:val="00065A8B"/>
    <w:rsid w:val="00065C5F"/>
    <w:rsid w:val="00067FE4"/>
    <w:rsid w:val="0007461A"/>
    <w:rsid w:val="00075BFA"/>
    <w:rsid w:val="00076F85"/>
    <w:rsid w:val="0007720F"/>
    <w:rsid w:val="0008221A"/>
    <w:rsid w:val="00085372"/>
    <w:rsid w:val="0008662D"/>
    <w:rsid w:val="00091660"/>
    <w:rsid w:val="000936D5"/>
    <w:rsid w:val="0009445D"/>
    <w:rsid w:val="00094624"/>
    <w:rsid w:val="000946FA"/>
    <w:rsid w:val="00094D42"/>
    <w:rsid w:val="000952FD"/>
    <w:rsid w:val="000A09B1"/>
    <w:rsid w:val="000A11A9"/>
    <w:rsid w:val="000A1814"/>
    <w:rsid w:val="000A31AB"/>
    <w:rsid w:val="000A40CE"/>
    <w:rsid w:val="000B03DE"/>
    <w:rsid w:val="000B1297"/>
    <w:rsid w:val="000B1D83"/>
    <w:rsid w:val="000B2FEE"/>
    <w:rsid w:val="000B33AF"/>
    <w:rsid w:val="000B5696"/>
    <w:rsid w:val="000B6B00"/>
    <w:rsid w:val="000C4D5B"/>
    <w:rsid w:val="000C534E"/>
    <w:rsid w:val="000D00A8"/>
    <w:rsid w:val="000D15E8"/>
    <w:rsid w:val="000D1B1F"/>
    <w:rsid w:val="000D5A6C"/>
    <w:rsid w:val="000D5DFC"/>
    <w:rsid w:val="000D72AD"/>
    <w:rsid w:val="000E035C"/>
    <w:rsid w:val="000E1CAE"/>
    <w:rsid w:val="000E216E"/>
    <w:rsid w:val="000E2B7A"/>
    <w:rsid w:val="000E5759"/>
    <w:rsid w:val="000E5DD8"/>
    <w:rsid w:val="000E6DD2"/>
    <w:rsid w:val="000E7CDF"/>
    <w:rsid w:val="000F364D"/>
    <w:rsid w:val="000F3DE0"/>
    <w:rsid w:val="000F3FCB"/>
    <w:rsid w:val="000F4C51"/>
    <w:rsid w:val="000F5899"/>
    <w:rsid w:val="000F5BBC"/>
    <w:rsid w:val="001009C1"/>
    <w:rsid w:val="00101E81"/>
    <w:rsid w:val="00102018"/>
    <w:rsid w:val="0010295D"/>
    <w:rsid w:val="00104301"/>
    <w:rsid w:val="001045F6"/>
    <w:rsid w:val="001053AF"/>
    <w:rsid w:val="0010566E"/>
    <w:rsid w:val="001057E4"/>
    <w:rsid w:val="00106492"/>
    <w:rsid w:val="001102B8"/>
    <w:rsid w:val="0011370F"/>
    <w:rsid w:val="001179FA"/>
    <w:rsid w:val="00121A43"/>
    <w:rsid w:val="00122F51"/>
    <w:rsid w:val="001249B3"/>
    <w:rsid w:val="00124F09"/>
    <w:rsid w:val="00124FD2"/>
    <w:rsid w:val="001251FB"/>
    <w:rsid w:val="001253A0"/>
    <w:rsid w:val="00131E64"/>
    <w:rsid w:val="00132E46"/>
    <w:rsid w:val="00142A74"/>
    <w:rsid w:val="00142F86"/>
    <w:rsid w:val="00143177"/>
    <w:rsid w:val="00143658"/>
    <w:rsid w:val="00144FB3"/>
    <w:rsid w:val="00150268"/>
    <w:rsid w:val="001507E0"/>
    <w:rsid w:val="001512F6"/>
    <w:rsid w:val="001541C0"/>
    <w:rsid w:val="00154E9C"/>
    <w:rsid w:val="00155773"/>
    <w:rsid w:val="00155941"/>
    <w:rsid w:val="00156F8D"/>
    <w:rsid w:val="00157268"/>
    <w:rsid w:val="00162F85"/>
    <w:rsid w:val="00167668"/>
    <w:rsid w:val="00172A0F"/>
    <w:rsid w:val="00173644"/>
    <w:rsid w:val="001738A7"/>
    <w:rsid w:val="00173C94"/>
    <w:rsid w:val="00173F16"/>
    <w:rsid w:val="001740B4"/>
    <w:rsid w:val="00174345"/>
    <w:rsid w:val="00174F24"/>
    <w:rsid w:val="00175A7A"/>
    <w:rsid w:val="00175D88"/>
    <w:rsid w:val="00176BA0"/>
    <w:rsid w:val="0018004A"/>
    <w:rsid w:val="001806FA"/>
    <w:rsid w:val="001814E9"/>
    <w:rsid w:val="00181F41"/>
    <w:rsid w:val="00183F07"/>
    <w:rsid w:val="00184A85"/>
    <w:rsid w:val="001862A6"/>
    <w:rsid w:val="00187218"/>
    <w:rsid w:val="00190C6C"/>
    <w:rsid w:val="001910FC"/>
    <w:rsid w:val="001916A4"/>
    <w:rsid w:val="00191CCD"/>
    <w:rsid w:val="0019455F"/>
    <w:rsid w:val="00194D12"/>
    <w:rsid w:val="00195D5F"/>
    <w:rsid w:val="00196DBD"/>
    <w:rsid w:val="001A0A87"/>
    <w:rsid w:val="001A1AB0"/>
    <w:rsid w:val="001A4683"/>
    <w:rsid w:val="001A4985"/>
    <w:rsid w:val="001A54E1"/>
    <w:rsid w:val="001A62A5"/>
    <w:rsid w:val="001B1E47"/>
    <w:rsid w:val="001B363A"/>
    <w:rsid w:val="001B579F"/>
    <w:rsid w:val="001C090E"/>
    <w:rsid w:val="001C313C"/>
    <w:rsid w:val="001C41AB"/>
    <w:rsid w:val="001C4BF2"/>
    <w:rsid w:val="001D257C"/>
    <w:rsid w:val="001E160E"/>
    <w:rsid w:val="001E5079"/>
    <w:rsid w:val="001E6A15"/>
    <w:rsid w:val="001E6B2B"/>
    <w:rsid w:val="001F1422"/>
    <w:rsid w:val="001F2C71"/>
    <w:rsid w:val="001F3963"/>
    <w:rsid w:val="001F3A50"/>
    <w:rsid w:val="001F5CF3"/>
    <w:rsid w:val="001F6586"/>
    <w:rsid w:val="001F70A4"/>
    <w:rsid w:val="002046B2"/>
    <w:rsid w:val="00206812"/>
    <w:rsid w:val="00206BED"/>
    <w:rsid w:val="00210B7E"/>
    <w:rsid w:val="00211147"/>
    <w:rsid w:val="00214420"/>
    <w:rsid w:val="00214F29"/>
    <w:rsid w:val="00214FB5"/>
    <w:rsid w:val="00216288"/>
    <w:rsid w:val="00217505"/>
    <w:rsid w:val="00221265"/>
    <w:rsid w:val="00221717"/>
    <w:rsid w:val="00222B9C"/>
    <w:rsid w:val="0022491B"/>
    <w:rsid w:val="00227CB6"/>
    <w:rsid w:val="00236704"/>
    <w:rsid w:val="00241F11"/>
    <w:rsid w:val="002422EE"/>
    <w:rsid w:val="00244433"/>
    <w:rsid w:val="00245616"/>
    <w:rsid w:val="00246BB9"/>
    <w:rsid w:val="00253F3D"/>
    <w:rsid w:val="00254DCC"/>
    <w:rsid w:val="00255FFF"/>
    <w:rsid w:val="00262C8C"/>
    <w:rsid w:val="002658F0"/>
    <w:rsid w:val="00266B95"/>
    <w:rsid w:val="00266D5F"/>
    <w:rsid w:val="00271102"/>
    <w:rsid w:val="00271814"/>
    <w:rsid w:val="00271B4F"/>
    <w:rsid w:val="002720F6"/>
    <w:rsid w:val="00272376"/>
    <w:rsid w:val="002723AE"/>
    <w:rsid w:val="00272668"/>
    <w:rsid w:val="00272FBA"/>
    <w:rsid w:val="00275A26"/>
    <w:rsid w:val="00282F42"/>
    <w:rsid w:val="002837BE"/>
    <w:rsid w:val="00290EB5"/>
    <w:rsid w:val="00292CCC"/>
    <w:rsid w:val="002942C0"/>
    <w:rsid w:val="00295E51"/>
    <w:rsid w:val="00295E8D"/>
    <w:rsid w:val="002A202E"/>
    <w:rsid w:val="002A3826"/>
    <w:rsid w:val="002A392D"/>
    <w:rsid w:val="002A412B"/>
    <w:rsid w:val="002A555A"/>
    <w:rsid w:val="002A7216"/>
    <w:rsid w:val="002B01FE"/>
    <w:rsid w:val="002B072E"/>
    <w:rsid w:val="002B0E88"/>
    <w:rsid w:val="002B2097"/>
    <w:rsid w:val="002B521C"/>
    <w:rsid w:val="002B62A3"/>
    <w:rsid w:val="002C1909"/>
    <w:rsid w:val="002C1C95"/>
    <w:rsid w:val="002C1FEC"/>
    <w:rsid w:val="002C285C"/>
    <w:rsid w:val="002C51B9"/>
    <w:rsid w:val="002C5D22"/>
    <w:rsid w:val="002C6830"/>
    <w:rsid w:val="002C71EF"/>
    <w:rsid w:val="002D0B61"/>
    <w:rsid w:val="002D1433"/>
    <w:rsid w:val="002D2689"/>
    <w:rsid w:val="002D6067"/>
    <w:rsid w:val="002D655E"/>
    <w:rsid w:val="002E0805"/>
    <w:rsid w:val="002E1961"/>
    <w:rsid w:val="002E423B"/>
    <w:rsid w:val="002E4289"/>
    <w:rsid w:val="002E450F"/>
    <w:rsid w:val="002E6189"/>
    <w:rsid w:val="002E6354"/>
    <w:rsid w:val="002E7177"/>
    <w:rsid w:val="002E73B3"/>
    <w:rsid w:val="002E7C2F"/>
    <w:rsid w:val="002F01F6"/>
    <w:rsid w:val="002F10B8"/>
    <w:rsid w:val="002F275D"/>
    <w:rsid w:val="002F2F83"/>
    <w:rsid w:val="002F3402"/>
    <w:rsid w:val="002F38A2"/>
    <w:rsid w:val="00300462"/>
    <w:rsid w:val="00300C80"/>
    <w:rsid w:val="00305ED6"/>
    <w:rsid w:val="0030640A"/>
    <w:rsid w:val="00307A6F"/>
    <w:rsid w:val="0031309E"/>
    <w:rsid w:val="00313FD2"/>
    <w:rsid w:val="00316805"/>
    <w:rsid w:val="00316A7C"/>
    <w:rsid w:val="00316B53"/>
    <w:rsid w:val="00317844"/>
    <w:rsid w:val="00317CB3"/>
    <w:rsid w:val="003225F1"/>
    <w:rsid w:val="0032270C"/>
    <w:rsid w:val="00324B1E"/>
    <w:rsid w:val="0033075A"/>
    <w:rsid w:val="00331B27"/>
    <w:rsid w:val="00332B16"/>
    <w:rsid w:val="00333ED5"/>
    <w:rsid w:val="00337EC4"/>
    <w:rsid w:val="003402F0"/>
    <w:rsid w:val="00342262"/>
    <w:rsid w:val="0034272F"/>
    <w:rsid w:val="0034286F"/>
    <w:rsid w:val="00350E65"/>
    <w:rsid w:val="00355C00"/>
    <w:rsid w:val="003572BA"/>
    <w:rsid w:val="00361114"/>
    <w:rsid w:val="003621EF"/>
    <w:rsid w:val="003727B8"/>
    <w:rsid w:val="003732D8"/>
    <w:rsid w:val="003765A0"/>
    <w:rsid w:val="003779CD"/>
    <w:rsid w:val="00384A15"/>
    <w:rsid w:val="00385FD9"/>
    <w:rsid w:val="00390F86"/>
    <w:rsid w:val="00390FEB"/>
    <w:rsid w:val="00394E39"/>
    <w:rsid w:val="00395315"/>
    <w:rsid w:val="00396723"/>
    <w:rsid w:val="003A0117"/>
    <w:rsid w:val="003A0395"/>
    <w:rsid w:val="003A4FB1"/>
    <w:rsid w:val="003B05A8"/>
    <w:rsid w:val="003B1704"/>
    <w:rsid w:val="003B1EF9"/>
    <w:rsid w:val="003B3FE2"/>
    <w:rsid w:val="003B4B0F"/>
    <w:rsid w:val="003B7469"/>
    <w:rsid w:val="003C3018"/>
    <w:rsid w:val="003C44D8"/>
    <w:rsid w:val="003C5132"/>
    <w:rsid w:val="003C7400"/>
    <w:rsid w:val="003D0253"/>
    <w:rsid w:val="003E24CD"/>
    <w:rsid w:val="003E2805"/>
    <w:rsid w:val="003E3889"/>
    <w:rsid w:val="003E39ED"/>
    <w:rsid w:val="003E3C1C"/>
    <w:rsid w:val="003E66CC"/>
    <w:rsid w:val="003F0E9A"/>
    <w:rsid w:val="003F4C52"/>
    <w:rsid w:val="003F69F7"/>
    <w:rsid w:val="0040024B"/>
    <w:rsid w:val="00403ED0"/>
    <w:rsid w:val="00404714"/>
    <w:rsid w:val="00405966"/>
    <w:rsid w:val="00410359"/>
    <w:rsid w:val="00413AF0"/>
    <w:rsid w:val="004149C3"/>
    <w:rsid w:val="00416D77"/>
    <w:rsid w:val="0042172A"/>
    <w:rsid w:val="00421D97"/>
    <w:rsid w:val="00421F6B"/>
    <w:rsid w:val="0042222E"/>
    <w:rsid w:val="00422B53"/>
    <w:rsid w:val="00426796"/>
    <w:rsid w:val="0042695F"/>
    <w:rsid w:val="00427CC1"/>
    <w:rsid w:val="00427E19"/>
    <w:rsid w:val="00427FD4"/>
    <w:rsid w:val="0043034F"/>
    <w:rsid w:val="00435DE8"/>
    <w:rsid w:val="00436FE5"/>
    <w:rsid w:val="00440799"/>
    <w:rsid w:val="00441219"/>
    <w:rsid w:val="00441291"/>
    <w:rsid w:val="0044171D"/>
    <w:rsid w:val="004426A6"/>
    <w:rsid w:val="00447C8A"/>
    <w:rsid w:val="00455FEC"/>
    <w:rsid w:val="00460C5C"/>
    <w:rsid w:val="0046132A"/>
    <w:rsid w:val="004636D9"/>
    <w:rsid w:val="004640BA"/>
    <w:rsid w:val="00465DF6"/>
    <w:rsid w:val="00466D7F"/>
    <w:rsid w:val="00467337"/>
    <w:rsid w:val="00470794"/>
    <w:rsid w:val="004708EF"/>
    <w:rsid w:val="00473805"/>
    <w:rsid w:val="00473A21"/>
    <w:rsid w:val="00475200"/>
    <w:rsid w:val="00477D9F"/>
    <w:rsid w:val="00480AF0"/>
    <w:rsid w:val="00480E4C"/>
    <w:rsid w:val="004847BD"/>
    <w:rsid w:val="00487F0A"/>
    <w:rsid w:val="004909C6"/>
    <w:rsid w:val="00492B98"/>
    <w:rsid w:val="004939A0"/>
    <w:rsid w:val="00493B42"/>
    <w:rsid w:val="00494E74"/>
    <w:rsid w:val="00495B09"/>
    <w:rsid w:val="00496B80"/>
    <w:rsid w:val="004976C5"/>
    <w:rsid w:val="00497CF2"/>
    <w:rsid w:val="004A3508"/>
    <w:rsid w:val="004A4076"/>
    <w:rsid w:val="004A5BF0"/>
    <w:rsid w:val="004A601B"/>
    <w:rsid w:val="004A6A31"/>
    <w:rsid w:val="004A7DFE"/>
    <w:rsid w:val="004A7E06"/>
    <w:rsid w:val="004B18B7"/>
    <w:rsid w:val="004B2BFE"/>
    <w:rsid w:val="004B3278"/>
    <w:rsid w:val="004C0E5F"/>
    <w:rsid w:val="004C1E3A"/>
    <w:rsid w:val="004C40CC"/>
    <w:rsid w:val="004C57CB"/>
    <w:rsid w:val="004C5A8D"/>
    <w:rsid w:val="004C64BD"/>
    <w:rsid w:val="004C6C43"/>
    <w:rsid w:val="004D04F9"/>
    <w:rsid w:val="004D05EF"/>
    <w:rsid w:val="004D4753"/>
    <w:rsid w:val="004E0015"/>
    <w:rsid w:val="004E09E4"/>
    <w:rsid w:val="004E36CE"/>
    <w:rsid w:val="004E3927"/>
    <w:rsid w:val="004E4887"/>
    <w:rsid w:val="004E4955"/>
    <w:rsid w:val="004F3668"/>
    <w:rsid w:val="004F4208"/>
    <w:rsid w:val="004F497A"/>
    <w:rsid w:val="004F4ECE"/>
    <w:rsid w:val="004F77A6"/>
    <w:rsid w:val="00502D59"/>
    <w:rsid w:val="00503AD1"/>
    <w:rsid w:val="005046E2"/>
    <w:rsid w:val="00504843"/>
    <w:rsid w:val="00505955"/>
    <w:rsid w:val="005059EE"/>
    <w:rsid w:val="00506AD8"/>
    <w:rsid w:val="005109F5"/>
    <w:rsid w:val="0051325B"/>
    <w:rsid w:val="00515004"/>
    <w:rsid w:val="0051555B"/>
    <w:rsid w:val="00516C88"/>
    <w:rsid w:val="00517915"/>
    <w:rsid w:val="005179EC"/>
    <w:rsid w:val="00520902"/>
    <w:rsid w:val="0052200C"/>
    <w:rsid w:val="005226D7"/>
    <w:rsid w:val="0052399A"/>
    <w:rsid w:val="00524946"/>
    <w:rsid w:val="00524D5B"/>
    <w:rsid w:val="005266D0"/>
    <w:rsid w:val="005340C0"/>
    <w:rsid w:val="00534F6E"/>
    <w:rsid w:val="00535129"/>
    <w:rsid w:val="00537F65"/>
    <w:rsid w:val="005424C8"/>
    <w:rsid w:val="00542D4A"/>
    <w:rsid w:val="0054550E"/>
    <w:rsid w:val="00547527"/>
    <w:rsid w:val="005515B0"/>
    <w:rsid w:val="00560D26"/>
    <w:rsid w:val="005722FF"/>
    <w:rsid w:val="005755F4"/>
    <w:rsid w:val="005806E2"/>
    <w:rsid w:val="0058123B"/>
    <w:rsid w:val="00583831"/>
    <w:rsid w:val="00585012"/>
    <w:rsid w:val="00585A06"/>
    <w:rsid w:val="005865DF"/>
    <w:rsid w:val="00587CCC"/>
    <w:rsid w:val="00590862"/>
    <w:rsid w:val="00590D9F"/>
    <w:rsid w:val="005917E4"/>
    <w:rsid w:val="00592813"/>
    <w:rsid w:val="00593178"/>
    <w:rsid w:val="00593B3B"/>
    <w:rsid w:val="00594EC9"/>
    <w:rsid w:val="005A0A12"/>
    <w:rsid w:val="005A0D71"/>
    <w:rsid w:val="005A15EA"/>
    <w:rsid w:val="005A315A"/>
    <w:rsid w:val="005B1303"/>
    <w:rsid w:val="005B1696"/>
    <w:rsid w:val="005B20E8"/>
    <w:rsid w:val="005B2ABE"/>
    <w:rsid w:val="005B4374"/>
    <w:rsid w:val="005B4DFB"/>
    <w:rsid w:val="005B57B2"/>
    <w:rsid w:val="005C0175"/>
    <w:rsid w:val="005C06E9"/>
    <w:rsid w:val="005C356C"/>
    <w:rsid w:val="005C7745"/>
    <w:rsid w:val="005D28A7"/>
    <w:rsid w:val="005D2CD0"/>
    <w:rsid w:val="005D5851"/>
    <w:rsid w:val="005D5FE1"/>
    <w:rsid w:val="005E0052"/>
    <w:rsid w:val="005E232D"/>
    <w:rsid w:val="005E25B8"/>
    <w:rsid w:val="005E2A85"/>
    <w:rsid w:val="005E41E1"/>
    <w:rsid w:val="005F0967"/>
    <w:rsid w:val="005F79A9"/>
    <w:rsid w:val="006002F7"/>
    <w:rsid w:val="00600F57"/>
    <w:rsid w:val="00602705"/>
    <w:rsid w:val="006032C0"/>
    <w:rsid w:val="006058DA"/>
    <w:rsid w:val="00606D6A"/>
    <w:rsid w:val="00610C70"/>
    <w:rsid w:val="00611FCD"/>
    <w:rsid w:val="00613426"/>
    <w:rsid w:val="00614909"/>
    <w:rsid w:val="00614A7D"/>
    <w:rsid w:val="00615773"/>
    <w:rsid w:val="00616A16"/>
    <w:rsid w:val="00621020"/>
    <w:rsid w:val="00622539"/>
    <w:rsid w:val="00626F8A"/>
    <w:rsid w:val="00627F05"/>
    <w:rsid w:val="00630C35"/>
    <w:rsid w:val="00631939"/>
    <w:rsid w:val="00632803"/>
    <w:rsid w:val="00634BC8"/>
    <w:rsid w:val="006354C0"/>
    <w:rsid w:val="006356AB"/>
    <w:rsid w:val="0063696C"/>
    <w:rsid w:val="00640253"/>
    <w:rsid w:val="00640C49"/>
    <w:rsid w:val="0064204F"/>
    <w:rsid w:val="00642708"/>
    <w:rsid w:val="00644231"/>
    <w:rsid w:val="00644D7A"/>
    <w:rsid w:val="0064532C"/>
    <w:rsid w:val="006476E5"/>
    <w:rsid w:val="006502BE"/>
    <w:rsid w:val="006534DB"/>
    <w:rsid w:val="00655D3D"/>
    <w:rsid w:val="0066047D"/>
    <w:rsid w:val="00660484"/>
    <w:rsid w:val="00666EC0"/>
    <w:rsid w:val="006720CC"/>
    <w:rsid w:val="00672603"/>
    <w:rsid w:val="0067409D"/>
    <w:rsid w:val="006814B5"/>
    <w:rsid w:val="00685EE7"/>
    <w:rsid w:val="00685F43"/>
    <w:rsid w:val="00687F6F"/>
    <w:rsid w:val="00687F98"/>
    <w:rsid w:val="00692551"/>
    <w:rsid w:val="0069259D"/>
    <w:rsid w:val="006928F7"/>
    <w:rsid w:val="00693CDA"/>
    <w:rsid w:val="006A33D4"/>
    <w:rsid w:val="006A59E7"/>
    <w:rsid w:val="006A7A64"/>
    <w:rsid w:val="006B0294"/>
    <w:rsid w:val="006B047F"/>
    <w:rsid w:val="006B12DA"/>
    <w:rsid w:val="006B23B0"/>
    <w:rsid w:val="006B6BC5"/>
    <w:rsid w:val="006B7556"/>
    <w:rsid w:val="006B76E4"/>
    <w:rsid w:val="006C02D2"/>
    <w:rsid w:val="006C0A64"/>
    <w:rsid w:val="006C4A2D"/>
    <w:rsid w:val="006C4D62"/>
    <w:rsid w:val="006D20C2"/>
    <w:rsid w:val="006E0653"/>
    <w:rsid w:val="006E0866"/>
    <w:rsid w:val="006E475D"/>
    <w:rsid w:val="006E4A33"/>
    <w:rsid w:val="006F0BC7"/>
    <w:rsid w:val="006F45F9"/>
    <w:rsid w:val="006F4F34"/>
    <w:rsid w:val="006F5FDD"/>
    <w:rsid w:val="006F61F7"/>
    <w:rsid w:val="006F6D39"/>
    <w:rsid w:val="007022D6"/>
    <w:rsid w:val="007052A8"/>
    <w:rsid w:val="0070796B"/>
    <w:rsid w:val="00711365"/>
    <w:rsid w:val="00711956"/>
    <w:rsid w:val="007149D7"/>
    <w:rsid w:val="007166FE"/>
    <w:rsid w:val="00717AAF"/>
    <w:rsid w:val="007206DE"/>
    <w:rsid w:val="0072360B"/>
    <w:rsid w:val="00723D5A"/>
    <w:rsid w:val="0072415C"/>
    <w:rsid w:val="00724351"/>
    <w:rsid w:val="00727635"/>
    <w:rsid w:val="00732B63"/>
    <w:rsid w:val="00732D0E"/>
    <w:rsid w:val="00733859"/>
    <w:rsid w:val="007339C2"/>
    <w:rsid w:val="00733D4F"/>
    <w:rsid w:val="00740C3A"/>
    <w:rsid w:val="00743693"/>
    <w:rsid w:val="00744AEF"/>
    <w:rsid w:val="0074573E"/>
    <w:rsid w:val="0075034F"/>
    <w:rsid w:val="00756C43"/>
    <w:rsid w:val="007626A3"/>
    <w:rsid w:val="007633BC"/>
    <w:rsid w:val="00763CED"/>
    <w:rsid w:val="00764B68"/>
    <w:rsid w:val="0076595D"/>
    <w:rsid w:val="00766477"/>
    <w:rsid w:val="00772878"/>
    <w:rsid w:val="007807F4"/>
    <w:rsid w:val="007809D8"/>
    <w:rsid w:val="00781BA0"/>
    <w:rsid w:val="00786FC5"/>
    <w:rsid w:val="00790A36"/>
    <w:rsid w:val="00791BDC"/>
    <w:rsid w:val="007929EE"/>
    <w:rsid w:val="00796712"/>
    <w:rsid w:val="00797684"/>
    <w:rsid w:val="00797A38"/>
    <w:rsid w:val="007A0A2D"/>
    <w:rsid w:val="007A2398"/>
    <w:rsid w:val="007A3942"/>
    <w:rsid w:val="007A42E9"/>
    <w:rsid w:val="007B5A95"/>
    <w:rsid w:val="007C2F19"/>
    <w:rsid w:val="007C4070"/>
    <w:rsid w:val="007C69DE"/>
    <w:rsid w:val="007D1446"/>
    <w:rsid w:val="007D55DB"/>
    <w:rsid w:val="007E2F64"/>
    <w:rsid w:val="007E5F83"/>
    <w:rsid w:val="007E6279"/>
    <w:rsid w:val="007E6901"/>
    <w:rsid w:val="007E767B"/>
    <w:rsid w:val="007E7F43"/>
    <w:rsid w:val="007F00A9"/>
    <w:rsid w:val="007F5938"/>
    <w:rsid w:val="007F6199"/>
    <w:rsid w:val="00800788"/>
    <w:rsid w:val="0080175B"/>
    <w:rsid w:val="00805CCA"/>
    <w:rsid w:val="008123CF"/>
    <w:rsid w:val="00813580"/>
    <w:rsid w:val="00813ABA"/>
    <w:rsid w:val="00814740"/>
    <w:rsid w:val="00815528"/>
    <w:rsid w:val="00815FE4"/>
    <w:rsid w:val="0082275E"/>
    <w:rsid w:val="00823E1B"/>
    <w:rsid w:val="008245D8"/>
    <w:rsid w:val="00825482"/>
    <w:rsid w:val="008258CA"/>
    <w:rsid w:val="00825D95"/>
    <w:rsid w:val="00826C44"/>
    <w:rsid w:val="0083043F"/>
    <w:rsid w:val="00831533"/>
    <w:rsid w:val="00833628"/>
    <w:rsid w:val="00840449"/>
    <w:rsid w:val="00843F23"/>
    <w:rsid w:val="00850DD6"/>
    <w:rsid w:val="00853AAE"/>
    <w:rsid w:val="00855608"/>
    <w:rsid w:val="00856944"/>
    <w:rsid w:val="00856A4B"/>
    <w:rsid w:val="00863843"/>
    <w:rsid w:val="00864158"/>
    <w:rsid w:val="00864F8E"/>
    <w:rsid w:val="00865E0A"/>
    <w:rsid w:val="0087195F"/>
    <w:rsid w:val="00873DE4"/>
    <w:rsid w:val="008766EC"/>
    <w:rsid w:val="008800F4"/>
    <w:rsid w:val="00880EA6"/>
    <w:rsid w:val="00885174"/>
    <w:rsid w:val="0089738D"/>
    <w:rsid w:val="008A1824"/>
    <w:rsid w:val="008A1D1F"/>
    <w:rsid w:val="008A4FC6"/>
    <w:rsid w:val="008A55AB"/>
    <w:rsid w:val="008B358F"/>
    <w:rsid w:val="008B46F2"/>
    <w:rsid w:val="008B4B20"/>
    <w:rsid w:val="008B6D18"/>
    <w:rsid w:val="008B6FAF"/>
    <w:rsid w:val="008C0DCB"/>
    <w:rsid w:val="008C1AB9"/>
    <w:rsid w:val="008C77BE"/>
    <w:rsid w:val="008D096D"/>
    <w:rsid w:val="008D15E8"/>
    <w:rsid w:val="008D1F1C"/>
    <w:rsid w:val="008D2B06"/>
    <w:rsid w:val="008D4ADB"/>
    <w:rsid w:val="008D6865"/>
    <w:rsid w:val="008D6910"/>
    <w:rsid w:val="008E1E56"/>
    <w:rsid w:val="008E5E49"/>
    <w:rsid w:val="008E7348"/>
    <w:rsid w:val="008F0B55"/>
    <w:rsid w:val="008F0C5C"/>
    <w:rsid w:val="008F4302"/>
    <w:rsid w:val="008F6051"/>
    <w:rsid w:val="008F73A0"/>
    <w:rsid w:val="0090242C"/>
    <w:rsid w:val="00902FCE"/>
    <w:rsid w:val="0090523B"/>
    <w:rsid w:val="00906066"/>
    <w:rsid w:val="00910BBC"/>
    <w:rsid w:val="00911845"/>
    <w:rsid w:val="009139BF"/>
    <w:rsid w:val="009166AC"/>
    <w:rsid w:val="0091725A"/>
    <w:rsid w:val="00920E38"/>
    <w:rsid w:val="00922EF9"/>
    <w:rsid w:val="0092372D"/>
    <w:rsid w:val="00925E48"/>
    <w:rsid w:val="009267F3"/>
    <w:rsid w:val="009312C1"/>
    <w:rsid w:val="009337B1"/>
    <w:rsid w:val="00934044"/>
    <w:rsid w:val="00936B79"/>
    <w:rsid w:val="009402B3"/>
    <w:rsid w:val="00941CB1"/>
    <w:rsid w:val="009424F0"/>
    <w:rsid w:val="00942953"/>
    <w:rsid w:val="00946123"/>
    <w:rsid w:val="009473B5"/>
    <w:rsid w:val="00951A20"/>
    <w:rsid w:val="00952D77"/>
    <w:rsid w:val="00953218"/>
    <w:rsid w:val="00955DF1"/>
    <w:rsid w:val="00957173"/>
    <w:rsid w:val="0096180B"/>
    <w:rsid w:val="00963344"/>
    <w:rsid w:val="00965706"/>
    <w:rsid w:val="00966AA9"/>
    <w:rsid w:val="00970641"/>
    <w:rsid w:val="00970BBC"/>
    <w:rsid w:val="009724DB"/>
    <w:rsid w:val="009729EF"/>
    <w:rsid w:val="00973E36"/>
    <w:rsid w:val="00973FD5"/>
    <w:rsid w:val="009751FE"/>
    <w:rsid w:val="00975CBD"/>
    <w:rsid w:val="00975ED4"/>
    <w:rsid w:val="00976891"/>
    <w:rsid w:val="00976E07"/>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59DA"/>
    <w:rsid w:val="009A6AFB"/>
    <w:rsid w:val="009A6C3A"/>
    <w:rsid w:val="009A6D6E"/>
    <w:rsid w:val="009B0893"/>
    <w:rsid w:val="009B1E8F"/>
    <w:rsid w:val="009B3F92"/>
    <w:rsid w:val="009B576B"/>
    <w:rsid w:val="009B73F5"/>
    <w:rsid w:val="009B763C"/>
    <w:rsid w:val="009B7802"/>
    <w:rsid w:val="009B7969"/>
    <w:rsid w:val="009C5E6C"/>
    <w:rsid w:val="009C60D6"/>
    <w:rsid w:val="009C68D1"/>
    <w:rsid w:val="009C786D"/>
    <w:rsid w:val="009C7E8C"/>
    <w:rsid w:val="009D240B"/>
    <w:rsid w:val="009D277A"/>
    <w:rsid w:val="009D414E"/>
    <w:rsid w:val="009D435E"/>
    <w:rsid w:val="009E436A"/>
    <w:rsid w:val="009E751F"/>
    <w:rsid w:val="009F0192"/>
    <w:rsid w:val="009F10E9"/>
    <w:rsid w:val="009F53CF"/>
    <w:rsid w:val="009F5703"/>
    <w:rsid w:val="009F786F"/>
    <w:rsid w:val="00A04A49"/>
    <w:rsid w:val="00A05924"/>
    <w:rsid w:val="00A06750"/>
    <w:rsid w:val="00A1005D"/>
    <w:rsid w:val="00A10095"/>
    <w:rsid w:val="00A124E5"/>
    <w:rsid w:val="00A173ED"/>
    <w:rsid w:val="00A2336F"/>
    <w:rsid w:val="00A23B97"/>
    <w:rsid w:val="00A26621"/>
    <w:rsid w:val="00A335AF"/>
    <w:rsid w:val="00A340BB"/>
    <w:rsid w:val="00A352D3"/>
    <w:rsid w:val="00A355AA"/>
    <w:rsid w:val="00A3684D"/>
    <w:rsid w:val="00A37352"/>
    <w:rsid w:val="00A37F9F"/>
    <w:rsid w:val="00A40DA0"/>
    <w:rsid w:val="00A42B0C"/>
    <w:rsid w:val="00A447ED"/>
    <w:rsid w:val="00A44DFE"/>
    <w:rsid w:val="00A45F14"/>
    <w:rsid w:val="00A4666D"/>
    <w:rsid w:val="00A47474"/>
    <w:rsid w:val="00A501B7"/>
    <w:rsid w:val="00A52F2C"/>
    <w:rsid w:val="00A563D2"/>
    <w:rsid w:val="00A5653E"/>
    <w:rsid w:val="00A61578"/>
    <w:rsid w:val="00A61791"/>
    <w:rsid w:val="00A64D5D"/>
    <w:rsid w:val="00A70087"/>
    <w:rsid w:val="00A7255B"/>
    <w:rsid w:val="00A72E25"/>
    <w:rsid w:val="00A73AF2"/>
    <w:rsid w:val="00A82614"/>
    <w:rsid w:val="00A82910"/>
    <w:rsid w:val="00A83060"/>
    <w:rsid w:val="00A846B8"/>
    <w:rsid w:val="00A84C9A"/>
    <w:rsid w:val="00A8513F"/>
    <w:rsid w:val="00A87BDD"/>
    <w:rsid w:val="00A92FFF"/>
    <w:rsid w:val="00A9373E"/>
    <w:rsid w:val="00A944C2"/>
    <w:rsid w:val="00A96FBD"/>
    <w:rsid w:val="00A978FD"/>
    <w:rsid w:val="00AA0B75"/>
    <w:rsid w:val="00AA0C0B"/>
    <w:rsid w:val="00AA3734"/>
    <w:rsid w:val="00AA6CE0"/>
    <w:rsid w:val="00AB251C"/>
    <w:rsid w:val="00AC1992"/>
    <w:rsid w:val="00AC359E"/>
    <w:rsid w:val="00AC3639"/>
    <w:rsid w:val="00AC460C"/>
    <w:rsid w:val="00AD001F"/>
    <w:rsid w:val="00AD01C3"/>
    <w:rsid w:val="00AD065D"/>
    <w:rsid w:val="00AD08A5"/>
    <w:rsid w:val="00AD3587"/>
    <w:rsid w:val="00AD573E"/>
    <w:rsid w:val="00AD6EF3"/>
    <w:rsid w:val="00AD761A"/>
    <w:rsid w:val="00AE0F46"/>
    <w:rsid w:val="00AE1E87"/>
    <w:rsid w:val="00AE2AF2"/>
    <w:rsid w:val="00AE4A22"/>
    <w:rsid w:val="00AE593E"/>
    <w:rsid w:val="00AE61E0"/>
    <w:rsid w:val="00AF1432"/>
    <w:rsid w:val="00AF1AAA"/>
    <w:rsid w:val="00AF1FA5"/>
    <w:rsid w:val="00AF23C1"/>
    <w:rsid w:val="00AF7AA6"/>
    <w:rsid w:val="00AF7ED2"/>
    <w:rsid w:val="00B00CC3"/>
    <w:rsid w:val="00B0126F"/>
    <w:rsid w:val="00B0528E"/>
    <w:rsid w:val="00B0676F"/>
    <w:rsid w:val="00B069FE"/>
    <w:rsid w:val="00B07D53"/>
    <w:rsid w:val="00B10524"/>
    <w:rsid w:val="00B10965"/>
    <w:rsid w:val="00B11B22"/>
    <w:rsid w:val="00B12A4A"/>
    <w:rsid w:val="00B145EC"/>
    <w:rsid w:val="00B17AEB"/>
    <w:rsid w:val="00B21CB0"/>
    <w:rsid w:val="00B246E4"/>
    <w:rsid w:val="00B24DAA"/>
    <w:rsid w:val="00B2627D"/>
    <w:rsid w:val="00B30255"/>
    <w:rsid w:val="00B32EA8"/>
    <w:rsid w:val="00B37A9A"/>
    <w:rsid w:val="00B4006C"/>
    <w:rsid w:val="00B401F9"/>
    <w:rsid w:val="00B40C81"/>
    <w:rsid w:val="00B43CA9"/>
    <w:rsid w:val="00B43F46"/>
    <w:rsid w:val="00B4671D"/>
    <w:rsid w:val="00B46E1F"/>
    <w:rsid w:val="00B479B0"/>
    <w:rsid w:val="00B47CEF"/>
    <w:rsid w:val="00B500C9"/>
    <w:rsid w:val="00B50C6F"/>
    <w:rsid w:val="00B50DD3"/>
    <w:rsid w:val="00B51F24"/>
    <w:rsid w:val="00B52558"/>
    <w:rsid w:val="00B52A49"/>
    <w:rsid w:val="00B53228"/>
    <w:rsid w:val="00B539DA"/>
    <w:rsid w:val="00B546BC"/>
    <w:rsid w:val="00B564C7"/>
    <w:rsid w:val="00B564D7"/>
    <w:rsid w:val="00B60E69"/>
    <w:rsid w:val="00B6226A"/>
    <w:rsid w:val="00B63111"/>
    <w:rsid w:val="00B63C66"/>
    <w:rsid w:val="00B6460D"/>
    <w:rsid w:val="00B6636D"/>
    <w:rsid w:val="00B66956"/>
    <w:rsid w:val="00B66EDA"/>
    <w:rsid w:val="00B672A4"/>
    <w:rsid w:val="00B7034D"/>
    <w:rsid w:val="00B7336F"/>
    <w:rsid w:val="00B73778"/>
    <w:rsid w:val="00B7650D"/>
    <w:rsid w:val="00B83762"/>
    <w:rsid w:val="00B85346"/>
    <w:rsid w:val="00B91413"/>
    <w:rsid w:val="00B94A8D"/>
    <w:rsid w:val="00BA2682"/>
    <w:rsid w:val="00BA5637"/>
    <w:rsid w:val="00BA7C7D"/>
    <w:rsid w:val="00BB7226"/>
    <w:rsid w:val="00BB7D07"/>
    <w:rsid w:val="00BC01AB"/>
    <w:rsid w:val="00BC037D"/>
    <w:rsid w:val="00BC4C1C"/>
    <w:rsid w:val="00BC62BA"/>
    <w:rsid w:val="00BC711D"/>
    <w:rsid w:val="00BD0219"/>
    <w:rsid w:val="00BD10B2"/>
    <w:rsid w:val="00BD1A8A"/>
    <w:rsid w:val="00BD39A0"/>
    <w:rsid w:val="00BD7AB5"/>
    <w:rsid w:val="00BE1DC2"/>
    <w:rsid w:val="00BE1F6B"/>
    <w:rsid w:val="00BE38D4"/>
    <w:rsid w:val="00BE424C"/>
    <w:rsid w:val="00BE5746"/>
    <w:rsid w:val="00BE7450"/>
    <w:rsid w:val="00BF316D"/>
    <w:rsid w:val="00BF44DE"/>
    <w:rsid w:val="00BF4BEE"/>
    <w:rsid w:val="00BF5D78"/>
    <w:rsid w:val="00BF7926"/>
    <w:rsid w:val="00C009F9"/>
    <w:rsid w:val="00C0526A"/>
    <w:rsid w:val="00C06792"/>
    <w:rsid w:val="00C1414C"/>
    <w:rsid w:val="00C17988"/>
    <w:rsid w:val="00C179B1"/>
    <w:rsid w:val="00C20C04"/>
    <w:rsid w:val="00C23DB6"/>
    <w:rsid w:val="00C26F37"/>
    <w:rsid w:val="00C31B05"/>
    <w:rsid w:val="00C328AB"/>
    <w:rsid w:val="00C3475D"/>
    <w:rsid w:val="00C375EF"/>
    <w:rsid w:val="00C409B6"/>
    <w:rsid w:val="00C41C6C"/>
    <w:rsid w:val="00C42B54"/>
    <w:rsid w:val="00C43876"/>
    <w:rsid w:val="00C449AA"/>
    <w:rsid w:val="00C457C6"/>
    <w:rsid w:val="00C46D5B"/>
    <w:rsid w:val="00C470F0"/>
    <w:rsid w:val="00C51367"/>
    <w:rsid w:val="00C5178A"/>
    <w:rsid w:val="00C51E48"/>
    <w:rsid w:val="00C51ED5"/>
    <w:rsid w:val="00C53920"/>
    <w:rsid w:val="00C630D1"/>
    <w:rsid w:val="00C63433"/>
    <w:rsid w:val="00C64469"/>
    <w:rsid w:val="00C7093B"/>
    <w:rsid w:val="00C714B1"/>
    <w:rsid w:val="00C74D51"/>
    <w:rsid w:val="00C772C1"/>
    <w:rsid w:val="00C8046B"/>
    <w:rsid w:val="00C82393"/>
    <w:rsid w:val="00C827AD"/>
    <w:rsid w:val="00C82D18"/>
    <w:rsid w:val="00C82F7B"/>
    <w:rsid w:val="00C84C5E"/>
    <w:rsid w:val="00C85414"/>
    <w:rsid w:val="00C8562F"/>
    <w:rsid w:val="00C873C8"/>
    <w:rsid w:val="00C91CE2"/>
    <w:rsid w:val="00C92A9E"/>
    <w:rsid w:val="00C956FD"/>
    <w:rsid w:val="00C97EC6"/>
    <w:rsid w:val="00CA13E3"/>
    <w:rsid w:val="00CA2000"/>
    <w:rsid w:val="00CA4215"/>
    <w:rsid w:val="00CA5411"/>
    <w:rsid w:val="00CA7C42"/>
    <w:rsid w:val="00CB5FB6"/>
    <w:rsid w:val="00CC12EE"/>
    <w:rsid w:val="00CC1F87"/>
    <w:rsid w:val="00CC21E9"/>
    <w:rsid w:val="00CC5401"/>
    <w:rsid w:val="00CC5EDA"/>
    <w:rsid w:val="00CC7B9A"/>
    <w:rsid w:val="00CD113A"/>
    <w:rsid w:val="00CD205A"/>
    <w:rsid w:val="00CD21AB"/>
    <w:rsid w:val="00CD46DB"/>
    <w:rsid w:val="00CD4ACC"/>
    <w:rsid w:val="00CD61FA"/>
    <w:rsid w:val="00CD6583"/>
    <w:rsid w:val="00CD6FFE"/>
    <w:rsid w:val="00CE23F0"/>
    <w:rsid w:val="00CE2631"/>
    <w:rsid w:val="00CE33C6"/>
    <w:rsid w:val="00CE62B9"/>
    <w:rsid w:val="00CE752A"/>
    <w:rsid w:val="00CF05BF"/>
    <w:rsid w:val="00CF124C"/>
    <w:rsid w:val="00CF28FF"/>
    <w:rsid w:val="00CF5247"/>
    <w:rsid w:val="00CF7ED8"/>
    <w:rsid w:val="00D015C7"/>
    <w:rsid w:val="00D01813"/>
    <w:rsid w:val="00D04252"/>
    <w:rsid w:val="00D0479A"/>
    <w:rsid w:val="00D0599B"/>
    <w:rsid w:val="00D05E7D"/>
    <w:rsid w:val="00D070E7"/>
    <w:rsid w:val="00D111BF"/>
    <w:rsid w:val="00D12E50"/>
    <w:rsid w:val="00D15886"/>
    <w:rsid w:val="00D1653D"/>
    <w:rsid w:val="00D206FE"/>
    <w:rsid w:val="00D20DCD"/>
    <w:rsid w:val="00D20DFD"/>
    <w:rsid w:val="00D23CED"/>
    <w:rsid w:val="00D244FA"/>
    <w:rsid w:val="00D2625B"/>
    <w:rsid w:val="00D304B3"/>
    <w:rsid w:val="00D31DB3"/>
    <w:rsid w:val="00D32502"/>
    <w:rsid w:val="00D341DE"/>
    <w:rsid w:val="00D35B22"/>
    <w:rsid w:val="00D37F00"/>
    <w:rsid w:val="00D416B5"/>
    <w:rsid w:val="00D4254C"/>
    <w:rsid w:val="00D4469C"/>
    <w:rsid w:val="00D4678A"/>
    <w:rsid w:val="00D50D1B"/>
    <w:rsid w:val="00D51787"/>
    <w:rsid w:val="00D52DD6"/>
    <w:rsid w:val="00D53BD4"/>
    <w:rsid w:val="00D53F00"/>
    <w:rsid w:val="00D560E1"/>
    <w:rsid w:val="00D60378"/>
    <w:rsid w:val="00D60BC0"/>
    <w:rsid w:val="00D60E64"/>
    <w:rsid w:val="00D6434F"/>
    <w:rsid w:val="00D66D0F"/>
    <w:rsid w:val="00D7349E"/>
    <w:rsid w:val="00D765CB"/>
    <w:rsid w:val="00D77216"/>
    <w:rsid w:val="00D77376"/>
    <w:rsid w:val="00D82F45"/>
    <w:rsid w:val="00D84B1B"/>
    <w:rsid w:val="00D856F1"/>
    <w:rsid w:val="00D877C8"/>
    <w:rsid w:val="00D87FBF"/>
    <w:rsid w:val="00D9052D"/>
    <w:rsid w:val="00D91DCD"/>
    <w:rsid w:val="00D92783"/>
    <w:rsid w:val="00D94426"/>
    <w:rsid w:val="00D9458B"/>
    <w:rsid w:val="00D97615"/>
    <w:rsid w:val="00DA4390"/>
    <w:rsid w:val="00DA4680"/>
    <w:rsid w:val="00DA7D61"/>
    <w:rsid w:val="00DB4847"/>
    <w:rsid w:val="00DB5050"/>
    <w:rsid w:val="00DB5F52"/>
    <w:rsid w:val="00DB6D5B"/>
    <w:rsid w:val="00DC0875"/>
    <w:rsid w:val="00DC0D99"/>
    <w:rsid w:val="00DC183E"/>
    <w:rsid w:val="00DC1FE8"/>
    <w:rsid w:val="00DC36C0"/>
    <w:rsid w:val="00DC7419"/>
    <w:rsid w:val="00DD1DF3"/>
    <w:rsid w:val="00DD403D"/>
    <w:rsid w:val="00DD632D"/>
    <w:rsid w:val="00DD7D59"/>
    <w:rsid w:val="00DE2B6F"/>
    <w:rsid w:val="00DE3494"/>
    <w:rsid w:val="00DF04BF"/>
    <w:rsid w:val="00DF1139"/>
    <w:rsid w:val="00DF16F2"/>
    <w:rsid w:val="00DF39E2"/>
    <w:rsid w:val="00DF639F"/>
    <w:rsid w:val="00DF660C"/>
    <w:rsid w:val="00E00046"/>
    <w:rsid w:val="00E00789"/>
    <w:rsid w:val="00E01360"/>
    <w:rsid w:val="00E055C3"/>
    <w:rsid w:val="00E10336"/>
    <w:rsid w:val="00E1073D"/>
    <w:rsid w:val="00E1201C"/>
    <w:rsid w:val="00E12CD1"/>
    <w:rsid w:val="00E142D2"/>
    <w:rsid w:val="00E17455"/>
    <w:rsid w:val="00E22059"/>
    <w:rsid w:val="00E222DB"/>
    <w:rsid w:val="00E23F4C"/>
    <w:rsid w:val="00E258E8"/>
    <w:rsid w:val="00E263CC"/>
    <w:rsid w:val="00E2710F"/>
    <w:rsid w:val="00E305AE"/>
    <w:rsid w:val="00E3639D"/>
    <w:rsid w:val="00E37D66"/>
    <w:rsid w:val="00E40BCE"/>
    <w:rsid w:val="00E412DC"/>
    <w:rsid w:val="00E43EA4"/>
    <w:rsid w:val="00E441A7"/>
    <w:rsid w:val="00E45E17"/>
    <w:rsid w:val="00E45EFE"/>
    <w:rsid w:val="00E509E4"/>
    <w:rsid w:val="00E51351"/>
    <w:rsid w:val="00E52B2A"/>
    <w:rsid w:val="00E5381F"/>
    <w:rsid w:val="00E5472D"/>
    <w:rsid w:val="00E55B86"/>
    <w:rsid w:val="00E5641C"/>
    <w:rsid w:val="00E57E3D"/>
    <w:rsid w:val="00E679C3"/>
    <w:rsid w:val="00E70949"/>
    <w:rsid w:val="00E73A12"/>
    <w:rsid w:val="00E7404F"/>
    <w:rsid w:val="00E75F12"/>
    <w:rsid w:val="00E76BDA"/>
    <w:rsid w:val="00E77A6F"/>
    <w:rsid w:val="00E77F0F"/>
    <w:rsid w:val="00E80B85"/>
    <w:rsid w:val="00E818A0"/>
    <w:rsid w:val="00E81E59"/>
    <w:rsid w:val="00E828DB"/>
    <w:rsid w:val="00E82C86"/>
    <w:rsid w:val="00E83A7D"/>
    <w:rsid w:val="00E8441B"/>
    <w:rsid w:val="00E849E9"/>
    <w:rsid w:val="00E86949"/>
    <w:rsid w:val="00E86EF5"/>
    <w:rsid w:val="00E90315"/>
    <w:rsid w:val="00E9278B"/>
    <w:rsid w:val="00E95FBC"/>
    <w:rsid w:val="00EA0D1C"/>
    <w:rsid w:val="00EA435A"/>
    <w:rsid w:val="00EA5AA2"/>
    <w:rsid w:val="00EA5EC1"/>
    <w:rsid w:val="00EB1149"/>
    <w:rsid w:val="00EB27AB"/>
    <w:rsid w:val="00EB391A"/>
    <w:rsid w:val="00EB53A0"/>
    <w:rsid w:val="00EB594F"/>
    <w:rsid w:val="00EB647E"/>
    <w:rsid w:val="00EB68ED"/>
    <w:rsid w:val="00EB6AA0"/>
    <w:rsid w:val="00EC0FC3"/>
    <w:rsid w:val="00EC2414"/>
    <w:rsid w:val="00EC37E3"/>
    <w:rsid w:val="00EC3BDE"/>
    <w:rsid w:val="00EC5615"/>
    <w:rsid w:val="00EC6E4F"/>
    <w:rsid w:val="00ED0C85"/>
    <w:rsid w:val="00ED228C"/>
    <w:rsid w:val="00ED2480"/>
    <w:rsid w:val="00ED291C"/>
    <w:rsid w:val="00ED5FD7"/>
    <w:rsid w:val="00ED6BF8"/>
    <w:rsid w:val="00ED75EF"/>
    <w:rsid w:val="00EE0926"/>
    <w:rsid w:val="00EE3DFF"/>
    <w:rsid w:val="00EE5FD8"/>
    <w:rsid w:val="00EE7AFA"/>
    <w:rsid w:val="00EF2D5A"/>
    <w:rsid w:val="00EF3642"/>
    <w:rsid w:val="00EF4168"/>
    <w:rsid w:val="00EF618A"/>
    <w:rsid w:val="00EF72D9"/>
    <w:rsid w:val="00EF7B95"/>
    <w:rsid w:val="00F01D67"/>
    <w:rsid w:val="00F02EC6"/>
    <w:rsid w:val="00F03B91"/>
    <w:rsid w:val="00F0523E"/>
    <w:rsid w:val="00F055F9"/>
    <w:rsid w:val="00F0588F"/>
    <w:rsid w:val="00F05AF8"/>
    <w:rsid w:val="00F06B51"/>
    <w:rsid w:val="00F06D85"/>
    <w:rsid w:val="00F15A6A"/>
    <w:rsid w:val="00F203CD"/>
    <w:rsid w:val="00F247B0"/>
    <w:rsid w:val="00F24C7F"/>
    <w:rsid w:val="00F25FD4"/>
    <w:rsid w:val="00F26B5C"/>
    <w:rsid w:val="00F274FB"/>
    <w:rsid w:val="00F27932"/>
    <w:rsid w:val="00F30702"/>
    <w:rsid w:val="00F315CB"/>
    <w:rsid w:val="00F32A48"/>
    <w:rsid w:val="00F333AF"/>
    <w:rsid w:val="00F3394A"/>
    <w:rsid w:val="00F341E4"/>
    <w:rsid w:val="00F3611A"/>
    <w:rsid w:val="00F41DED"/>
    <w:rsid w:val="00F52DAB"/>
    <w:rsid w:val="00F603ED"/>
    <w:rsid w:val="00F6167B"/>
    <w:rsid w:val="00F61E76"/>
    <w:rsid w:val="00F67C85"/>
    <w:rsid w:val="00F72752"/>
    <w:rsid w:val="00F72882"/>
    <w:rsid w:val="00F8292F"/>
    <w:rsid w:val="00F840FD"/>
    <w:rsid w:val="00F85728"/>
    <w:rsid w:val="00F866E3"/>
    <w:rsid w:val="00F879E7"/>
    <w:rsid w:val="00F903D1"/>
    <w:rsid w:val="00F90EC2"/>
    <w:rsid w:val="00F915B8"/>
    <w:rsid w:val="00F918A8"/>
    <w:rsid w:val="00F952EB"/>
    <w:rsid w:val="00FA0168"/>
    <w:rsid w:val="00FA16C2"/>
    <w:rsid w:val="00FA496E"/>
    <w:rsid w:val="00FA5E5A"/>
    <w:rsid w:val="00FA605F"/>
    <w:rsid w:val="00FA6507"/>
    <w:rsid w:val="00FA6B5D"/>
    <w:rsid w:val="00FB2710"/>
    <w:rsid w:val="00FB34E1"/>
    <w:rsid w:val="00FB3A7B"/>
    <w:rsid w:val="00FB476B"/>
    <w:rsid w:val="00FC30AC"/>
    <w:rsid w:val="00FC342E"/>
    <w:rsid w:val="00FC43FD"/>
    <w:rsid w:val="00FC490A"/>
    <w:rsid w:val="00FC61DA"/>
    <w:rsid w:val="00FC63B1"/>
    <w:rsid w:val="00FC7291"/>
    <w:rsid w:val="00FD20B8"/>
    <w:rsid w:val="00FD5B20"/>
    <w:rsid w:val="00FD7E4E"/>
    <w:rsid w:val="00FE376A"/>
    <w:rsid w:val="00FE5337"/>
    <w:rsid w:val="00FF1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BA0"/>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6C4A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132E4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qFormat/>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列出段落,Lista1,?? ??,?????,????"/>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styleId="GridTable5Dark-Accent1">
    <w:name w:val="Grid Table 5 Dark Accent 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customStyle="1" w:styleId="Heading4Char">
    <w:name w:val="Heading 4 Char"/>
    <w:basedOn w:val="DefaultParagraphFont"/>
    <w:link w:val="Heading4"/>
    <w:uiPriority w:val="9"/>
    <w:semiHidden/>
    <w:rsid w:val="00132E46"/>
    <w:rPr>
      <w:rFonts w:asciiTheme="majorHAnsi" w:eastAsiaTheme="majorEastAsia" w:hAnsiTheme="majorHAnsi" w:cstheme="majorBidi"/>
      <w:i/>
      <w:iCs/>
      <w:color w:val="2E74B5" w:themeColor="accent1" w:themeShade="BF"/>
    </w:rPr>
  </w:style>
  <w:style w:type="paragraph" w:customStyle="1" w:styleId="PL">
    <w:name w:val="PL"/>
    <w:link w:val="PLChar"/>
    <w:qFormat/>
    <w:rsid w:val="00132E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132E46"/>
    <w:rPr>
      <w:rFonts w:ascii="Courier New" w:eastAsia="Batang" w:hAnsi="Courier New" w:cs="Times New Roman"/>
      <w:noProof/>
      <w:sz w:val="16"/>
      <w:szCs w:val="20"/>
      <w:shd w:val="clear" w:color="auto" w:fill="E6E6E6"/>
      <w:lang w:val="en-GB" w:eastAsia="sv-SE"/>
    </w:rPr>
  </w:style>
  <w:style w:type="character" w:styleId="Hyperlink">
    <w:name w:val="Hyperlink"/>
    <w:basedOn w:val="DefaultParagraphFont"/>
    <w:uiPriority w:val="99"/>
    <w:semiHidden/>
    <w:unhideWhenUsed/>
    <w:rsid w:val="00506AD8"/>
    <w:rPr>
      <w:color w:val="0563C1"/>
      <w:u w:val="single"/>
    </w:rPr>
  </w:style>
  <w:style w:type="character" w:customStyle="1" w:styleId="TALCar">
    <w:name w:val="TAL Car"/>
    <w:qFormat/>
    <w:rsid w:val="007809D8"/>
    <w:rPr>
      <w:rFonts w:ascii="Arial" w:eastAsia="Times New Roman" w:hAnsi="Arial"/>
      <w:sz w:val="18"/>
      <w:lang w:val="x-none" w:eastAsia="x-none"/>
    </w:rPr>
  </w:style>
  <w:style w:type="character" w:customStyle="1" w:styleId="Heading2Char">
    <w:name w:val="Heading 2 Char"/>
    <w:basedOn w:val="DefaultParagraphFont"/>
    <w:link w:val="Heading2"/>
    <w:uiPriority w:val="9"/>
    <w:semiHidden/>
    <w:rsid w:val="006C4A2D"/>
    <w:rPr>
      <w:rFonts w:asciiTheme="majorHAnsi" w:eastAsiaTheme="majorEastAsia" w:hAnsiTheme="majorHAnsi" w:cstheme="majorBidi"/>
      <w:color w:val="2E74B5" w:themeColor="accent1" w:themeShade="BF"/>
      <w:sz w:val="26"/>
      <w:szCs w:val="26"/>
    </w:rPr>
  </w:style>
  <w:style w:type="paragraph" w:customStyle="1" w:styleId="B1">
    <w:name w:val="B1"/>
    <w:basedOn w:val="Normal"/>
    <w:link w:val="B1Zchn"/>
    <w:qFormat/>
    <w:rsid w:val="006C4A2D"/>
    <w:pPr>
      <w:spacing w:after="180" w:line="240" w:lineRule="auto"/>
      <w:ind w:left="568" w:hanging="284"/>
    </w:pPr>
    <w:rPr>
      <w:rFonts w:ascii="Times New Roman" w:eastAsia="Times New Roman" w:hAnsi="Times New Roman" w:cs="Times New Roman"/>
      <w:sz w:val="20"/>
      <w:szCs w:val="20"/>
      <w:lang w:val="x-none" w:eastAsia="en-US"/>
    </w:rPr>
  </w:style>
  <w:style w:type="character" w:customStyle="1" w:styleId="B1Zchn">
    <w:name w:val="B1 Zchn"/>
    <w:link w:val="B1"/>
    <w:rsid w:val="006C4A2D"/>
    <w:rPr>
      <w:rFonts w:ascii="Times New Roman" w:eastAsia="Times New Roman" w:hAnsi="Times New Roman" w:cs="Times New Roman"/>
      <w:sz w:val="20"/>
      <w:szCs w:val="20"/>
      <w:lang w:val="x-none" w:eastAsia="en-US"/>
    </w:rPr>
  </w:style>
  <w:style w:type="paragraph" w:customStyle="1" w:styleId="TAN">
    <w:name w:val="TAN"/>
    <w:basedOn w:val="TAL"/>
    <w:link w:val="TANChar"/>
    <w:rsid w:val="00A8513F"/>
    <w:pPr>
      <w:spacing w:after="0" w:line="240" w:lineRule="auto"/>
      <w:ind w:left="851" w:hanging="851"/>
    </w:pPr>
    <w:rPr>
      <w:rFonts w:eastAsia="SimSun"/>
      <w:kern w:val="0"/>
      <w:szCs w:val="20"/>
      <w:lang w:val="en-GB" w:eastAsia="en-US"/>
    </w:rPr>
  </w:style>
  <w:style w:type="character" w:customStyle="1" w:styleId="TANChar">
    <w:name w:val="TAN Char"/>
    <w:link w:val="TAN"/>
    <w:rsid w:val="00A8513F"/>
    <w:rPr>
      <w:rFonts w:ascii="Arial" w:eastAsia="SimSun" w:hAnsi="Arial" w:cs="Times New Roman"/>
      <w:sz w:val="18"/>
      <w:szCs w:val="20"/>
      <w:lang w:val="en-GB" w:eastAsia="en-US"/>
    </w:rPr>
  </w:style>
  <w:style w:type="paragraph" w:styleId="BodyText">
    <w:name w:val="Body Text"/>
    <w:basedOn w:val="Normal"/>
    <w:link w:val="BodyTextChar"/>
    <w:semiHidden/>
    <w:rsid w:val="003402F0"/>
    <w:pPr>
      <w:spacing w:before="120" w:after="0" w:line="240" w:lineRule="auto"/>
    </w:pPr>
    <w:rPr>
      <w:rFonts w:ascii="Arial" w:eastAsia="Times New Roman" w:hAnsi="Arial" w:cs="Arial"/>
      <w:sz w:val="20"/>
      <w:szCs w:val="20"/>
      <w:lang w:val="en-GB" w:eastAsia="en-US"/>
    </w:rPr>
  </w:style>
  <w:style w:type="character" w:customStyle="1" w:styleId="BodyTextChar">
    <w:name w:val="Body Text Char"/>
    <w:basedOn w:val="DefaultParagraphFont"/>
    <w:link w:val="BodyText"/>
    <w:semiHidden/>
    <w:rsid w:val="003402F0"/>
    <w:rPr>
      <w:rFonts w:ascii="Arial" w:eastAsia="Times New Roman" w:hAnsi="Arial" w:cs="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67407866">
      <w:bodyDiv w:val="1"/>
      <w:marLeft w:val="0"/>
      <w:marRight w:val="0"/>
      <w:marTop w:val="0"/>
      <w:marBottom w:val="0"/>
      <w:divBdr>
        <w:top w:val="none" w:sz="0" w:space="0" w:color="auto"/>
        <w:left w:val="none" w:sz="0" w:space="0" w:color="auto"/>
        <w:bottom w:val="none" w:sz="0" w:space="0" w:color="auto"/>
        <w:right w:val="none" w:sz="0" w:space="0" w:color="auto"/>
      </w:divBdr>
    </w:div>
    <w:div w:id="172651670">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27153979">
      <w:bodyDiv w:val="1"/>
      <w:marLeft w:val="0"/>
      <w:marRight w:val="0"/>
      <w:marTop w:val="0"/>
      <w:marBottom w:val="0"/>
      <w:divBdr>
        <w:top w:val="none" w:sz="0" w:space="0" w:color="auto"/>
        <w:left w:val="none" w:sz="0" w:space="0" w:color="auto"/>
        <w:bottom w:val="none" w:sz="0" w:space="0" w:color="auto"/>
        <w:right w:val="none" w:sz="0" w:space="0" w:color="auto"/>
      </w:divBdr>
    </w:div>
    <w:div w:id="239022251">
      <w:bodyDiv w:val="1"/>
      <w:marLeft w:val="0"/>
      <w:marRight w:val="0"/>
      <w:marTop w:val="0"/>
      <w:marBottom w:val="0"/>
      <w:divBdr>
        <w:top w:val="none" w:sz="0" w:space="0" w:color="auto"/>
        <w:left w:val="none" w:sz="0" w:space="0" w:color="auto"/>
        <w:bottom w:val="none" w:sz="0" w:space="0" w:color="auto"/>
        <w:right w:val="none" w:sz="0" w:space="0" w:color="auto"/>
      </w:divBdr>
      <w:divsChild>
        <w:div w:id="1124958157">
          <w:marLeft w:val="547"/>
          <w:marRight w:val="0"/>
          <w:marTop w:val="130"/>
          <w:marBottom w:val="0"/>
          <w:divBdr>
            <w:top w:val="none" w:sz="0" w:space="0" w:color="auto"/>
            <w:left w:val="none" w:sz="0" w:space="0" w:color="auto"/>
            <w:bottom w:val="none" w:sz="0" w:space="0" w:color="auto"/>
            <w:right w:val="none" w:sz="0" w:space="0" w:color="auto"/>
          </w:divBdr>
        </w:div>
      </w:divsChild>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3391868">
      <w:bodyDiv w:val="1"/>
      <w:marLeft w:val="0"/>
      <w:marRight w:val="0"/>
      <w:marTop w:val="0"/>
      <w:marBottom w:val="0"/>
      <w:divBdr>
        <w:top w:val="none" w:sz="0" w:space="0" w:color="auto"/>
        <w:left w:val="none" w:sz="0" w:space="0" w:color="auto"/>
        <w:bottom w:val="none" w:sz="0" w:space="0" w:color="auto"/>
        <w:right w:val="none" w:sz="0" w:space="0" w:color="auto"/>
      </w:divBdr>
    </w:div>
    <w:div w:id="424618683">
      <w:bodyDiv w:val="1"/>
      <w:marLeft w:val="0"/>
      <w:marRight w:val="0"/>
      <w:marTop w:val="0"/>
      <w:marBottom w:val="0"/>
      <w:divBdr>
        <w:top w:val="none" w:sz="0" w:space="0" w:color="auto"/>
        <w:left w:val="none" w:sz="0" w:space="0" w:color="auto"/>
        <w:bottom w:val="none" w:sz="0" w:space="0" w:color="auto"/>
        <w:right w:val="none" w:sz="0" w:space="0" w:color="auto"/>
      </w:divBdr>
    </w:div>
    <w:div w:id="470757941">
      <w:bodyDiv w:val="1"/>
      <w:marLeft w:val="0"/>
      <w:marRight w:val="0"/>
      <w:marTop w:val="0"/>
      <w:marBottom w:val="0"/>
      <w:divBdr>
        <w:top w:val="none" w:sz="0" w:space="0" w:color="auto"/>
        <w:left w:val="none" w:sz="0" w:space="0" w:color="auto"/>
        <w:bottom w:val="none" w:sz="0" w:space="0" w:color="auto"/>
        <w:right w:val="none" w:sz="0" w:space="0" w:color="auto"/>
      </w:divBdr>
    </w:div>
    <w:div w:id="510461417">
      <w:bodyDiv w:val="1"/>
      <w:marLeft w:val="0"/>
      <w:marRight w:val="0"/>
      <w:marTop w:val="0"/>
      <w:marBottom w:val="0"/>
      <w:divBdr>
        <w:top w:val="none" w:sz="0" w:space="0" w:color="auto"/>
        <w:left w:val="none" w:sz="0" w:space="0" w:color="auto"/>
        <w:bottom w:val="none" w:sz="0" w:space="0" w:color="auto"/>
        <w:right w:val="none" w:sz="0" w:space="0" w:color="auto"/>
      </w:divBdr>
    </w:div>
    <w:div w:id="511602166">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30215636">
      <w:bodyDiv w:val="1"/>
      <w:marLeft w:val="0"/>
      <w:marRight w:val="0"/>
      <w:marTop w:val="0"/>
      <w:marBottom w:val="0"/>
      <w:divBdr>
        <w:top w:val="none" w:sz="0" w:space="0" w:color="auto"/>
        <w:left w:val="none" w:sz="0" w:space="0" w:color="auto"/>
        <w:bottom w:val="none" w:sz="0" w:space="0" w:color="auto"/>
        <w:right w:val="none" w:sz="0" w:space="0" w:color="auto"/>
      </w:divBdr>
    </w:div>
    <w:div w:id="880629637">
      <w:bodyDiv w:val="1"/>
      <w:marLeft w:val="0"/>
      <w:marRight w:val="0"/>
      <w:marTop w:val="0"/>
      <w:marBottom w:val="0"/>
      <w:divBdr>
        <w:top w:val="none" w:sz="0" w:space="0" w:color="auto"/>
        <w:left w:val="none" w:sz="0" w:space="0" w:color="auto"/>
        <w:bottom w:val="none" w:sz="0" w:space="0" w:color="auto"/>
        <w:right w:val="none" w:sz="0" w:space="0" w:color="auto"/>
      </w:divBdr>
    </w:div>
    <w:div w:id="990594873">
      <w:bodyDiv w:val="1"/>
      <w:marLeft w:val="0"/>
      <w:marRight w:val="0"/>
      <w:marTop w:val="0"/>
      <w:marBottom w:val="0"/>
      <w:divBdr>
        <w:top w:val="none" w:sz="0" w:space="0" w:color="auto"/>
        <w:left w:val="none" w:sz="0" w:space="0" w:color="auto"/>
        <w:bottom w:val="none" w:sz="0" w:space="0" w:color="auto"/>
        <w:right w:val="none" w:sz="0" w:space="0" w:color="auto"/>
      </w:divBdr>
      <w:divsChild>
        <w:div w:id="418991247">
          <w:marLeft w:val="1714"/>
          <w:marRight w:val="0"/>
          <w:marTop w:val="106"/>
          <w:marBottom w:val="0"/>
          <w:divBdr>
            <w:top w:val="none" w:sz="0" w:space="0" w:color="auto"/>
            <w:left w:val="none" w:sz="0" w:space="0" w:color="auto"/>
            <w:bottom w:val="none" w:sz="0" w:space="0" w:color="auto"/>
            <w:right w:val="none" w:sz="0" w:space="0" w:color="auto"/>
          </w:divBdr>
        </w:div>
        <w:div w:id="1403600595">
          <w:marLeft w:val="1714"/>
          <w:marRight w:val="0"/>
          <w:marTop w:val="10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01668">
      <w:bodyDiv w:val="1"/>
      <w:marLeft w:val="0"/>
      <w:marRight w:val="0"/>
      <w:marTop w:val="0"/>
      <w:marBottom w:val="0"/>
      <w:divBdr>
        <w:top w:val="none" w:sz="0" w:space="0" w:color="auto"/>
        <w:left w:val="none" w:sz="0" w:space="0" w:color="auto"/>
        <w:bottom w:val="none" w:sz="0" w:space="0" w:color="auto"/>
        <w:right w:val="none" w:sz="0" w:space="0" w:color="auto"/>
      </w:divBdr>
    </w:div>
    <w:div w:id="1026248941">
      <w:bodyDiv w:val="1"/>
      <w:marLeft w:val="0"/>
      <w:marRight w:val="0"/>
      <w:marTop w:val="0"/>
      <w:marBottom w:val="0"/>
      <w:divBdr>
        <w:top w:val="none" w:sz="0" w:space="0" w:color="auto"/>
        <w:left w:val="none" w:sz="0" w:space="0" w:color="auto"/>
        <w:bottom w:val="none" w:sz="0" w:space="0" w:color="auto"/>
        <w:right w:val="none" w:sz="0" w:space="0" w:color="auto"/>
      </w:divBdr>
      <w:divsChild>
        <w:div w:id="815489848">
          <w:marLeft w:val="1714"/>
          <w:marRight w:val="0"/>
          <w:marTop w:val="106"/>
          <w:marBottom w:val="0"/>
          <w:divBdr>
            <w:top w:val="none" w:sz="0" w:space="0" w:color="auto"/>
            <w:left w:val="none" w:sz="0" w:space="0" w:color="auto"/>
            <w:bottom w:val="none" w:sz="0" w:space="0" w:color="auto"/>
            <w:right w:val="none" w:sz="0" w:space="0" w:color="auto"/>
          </w:divBdr>
        </w:div>
        <w:div w:id="1615287941">
          <w:marLeft w:val="1714"/>
          <w:marRight w:val="0"/>
          <w:marTop w:val="106"/>
          <w:marBottom w:val="0"/>
          <w:divBdr>
            <w:top w:val="none" w:sz="0" w:space="0" w:color="auto"/>
            <w:left w:val="none" w:sz="0" w:space="0" w:color="auto"/>
            <w:bottom w:val="none" w:sz="0" w:space="0" w:color="auto"/>
            <w:right w:val="none" w:sz="0" w:space="0" w:color="auto"/>
          </w:divBdr>
        </w:div>
      </w:divsChild>
    </w:div>
    <w:div w:id="1162618106">
      <w:bodyDiv w:val="1"/>
      <w:marLeft w:val="0"/>
      <w:marRight w:val="0"/>
      <w:marTop w:val="0"/>
      <w:marBottom w:val="0"/>
      <w:divBdr>
        <w:top w:val="none" w:sz="0" w:space="0" w:color="auto"/>
        <w:left w:val="none" w:sz="0" w:space="0" w:color="auto"/>
        <w:bottom w:val="none" w:sz="0" w:space="0" w:color="auto"/>
        <w:right w:val="none" w:sz="0" w:space="0" w:color="auto"/>
      </w:divBdr>
      <w:divsChild>
        <w:div w:id="780345736">
          <w:marLeft w:val="1166"/>
          <w:marRight w:val="0"/>
          <w:marTop w:val="86"/>
          <w:marBottom w:val="0"/>
          <w:divBdr>
            <w:top w:val="none" w:sz="0" w:space="0" w:color="auto"/>
            <w:left w:val="none" w:sz="0" w:space="0" w:color="auto"/>
            <w:bottom w:val="none" w:sz="0" w:space="0" w:color="auto"/>
            <w:right w:val="none" w:sz="0" w:space="0" w:color="auto"/>
          </w:divBdr>
        </w:div>
        <w:div w:id="1768428200">
          <w:marLeft w:val="1800"/>
          <w:marRight w:val="0"/>
          <w:marTop w:val="67"/>
          <w:marBottom w:val="0"/>
          <w:divBdr>
            <w:top w:val="none" w:sz="0" w:space="0" w:color="auto"/>
            <w:left w:val="none" w:sz="0" w:space="0" w:color="auto"/>
            <w:bottom w:val="none" w:sz="0" w:space="0" w:color="auto"/>
            <w:right w:val="none" w:sz="0" w:space="0" w:color="auto"/>
          </w:divBdr>
        </w:div>
        <w:div w:id="133180403">
          <w:marLeft w:val="1166"/>
          <w:marRight w:val="0"/>
          <w:marTop w:val="86"/>
          <w:marBottom w:val="0"/>
          <w:divBdr>
            <w:top w:val="none" w:sz="0" w:space="0" w:color="auto"/>
            <w:left w:val="none" w:sz="0" w:space="0" w:color="auto"/>
            <w:bottom w:val="none" w:sz="0" w:space="0" w:color="auto"/>
            <w:right w:val="none" w:sz="0" w:space="0" w:color="auto"/>
          </w:divBdr>
        </w:div>
        <w:div w:id="715786716">
          <w:marLeft w:val="1800"/>
          <w:marRight w:val="0"/>
          <w:marTop w:val="67"/>
          <w:marBottom w:val="0"/>
          <w:divBdr>
            <w:top w:val="none" w:sz="0" w:space="0" w:color="auto"/>
            <w:left w:val="none" w:sz="0" w:space="0" w:color="auto"/>
            <w:bottom w:val="none" w:sz="0" w:space="0" w:color="auto"/>
            <w:right w:val="none" w:sz="0" w:space="0" w:color="auto"/>
          </w:divBdr>
        </w:div>
        <w:div w:id="883954586">
          <w:marLeft w:val="1166"/>
          <w:marRight w:val="0"/>
          <w:marTop w:val="86"/>
          <w:marBottom w:val="0"/>
          <w:divBdr>
            <w:top w:val="none" w:sz="0" w:space="0" w:color="auto"/>
            <w:left w:val="none" w:sz="0" w:space="0" w:color="auto"/>
            <w:bottom w:val="none" w:sz="0" w:space="0" w:color="auto"/>
            <w:right w:val="none" w:sz="0" w:space="0" w:color="auto"/>
          </w:divBdr>
        </w:div>
        <w:div w:id="490021934">
          <w:marLeft w:val="1800"/>
          <w:marRight w:val="0"/>
          <w:marTop w:val="67"/>
          <w:marBottom w:val="0"/>
          <w:divBdr>
            <w:top w:val="none" w:sz="0" w:space="0" w:color="auto"/>
            <w:left w:val="none" w:sz="0" w:space="0" w:color="auto"/>
            <w:bottom w:val="none" w:sz="0" w:space="0" w:color="auto"/>
            <w:right w:val="none" w:sz="0" w:space="0" w:color="auto"/>
          </w:divBdr>
        </w:div>
        <w:div w:id="732578669">
          <w:marLeft w:val="1166"/>
          <w:marRight w:val="0"/>
          <w:marTop w:val="86"/>
          <w:marBottom w:val="0"/>
          <w:divBdr>
            <w:top w:val="none" w:sz="0" w:space="0" w:color="auto"/>
            <w:left w:val="none" w:sz="0" w:space="0" w:color="auto"/>
            <w:bottom w:val="none" w:sz="0" w:space="0" w:color="auto"/>
            <w:right w:val="none" w:sz="0" w:space="0" w:color="auto"/>
          </w:divBdr>
        </w:div>
        <w:div w:id="1716734070">
          <w:marLeft w:val="1800"/>
          <w:marRight w:val="0"/>
          <w:marTop w:val="67"/>
          <w:marBottom w:val="0"/>
          <w:divBdr>
            <w:top w:val="none" w:sz="0" w:space="0" w:color="auto"/>
            <w:left w:val="none" w:sz="0" w:space="0" w:color="auto"/>
            <w:bottom w:val="none" w:sz="0" w:space="0" w:color="auto"/>
            <w:right w:val="none" w:sz="0" w:space="0" w:color="auto"/>
          </w:divBdr>
        </w:div>
        <w:div w:id="228927192">
          <w:marLeft w:val="1166"/>
          <w:marRight w:val="0"/>
          <w:marTop w:val="86"/>
          <w:marBottom w:val="0"/>
          <w:divBdr>
            <w:top w:val="none" w:sz="0" w:space="0" w:color="auto"/>
            <w:left w:val="none" w:sz="0" w:space="0" w:color="auto"/>
            <w:bottom w:val="none" w:sz="0" w:space="0" w:color="auto"/>
            <w:right w:val="none" w:sz="0" w:space="0" w:color="auto"/>
          </w:divBdr>
        </w:div>
      </w:divsChild>
    </w:div>
    <w:div w:id="1169365375">
      <w:bodyDiv w:val="1"/>
      <w:marLeft w:val="0"/>
      <w:marRight w:val="0"/>
      <w:marTop w:val="0"/>
      <w:marBottom w:val="0"/>
      <w:divBdr>
        <w:top w:val="none" w:sz="0" w:space="0" w:color="auto"/>
        <w:left w:val="none" w:sz="0" w:space="0" w:color="auto"/>
        <w:bottom w:val="none" w:sz="0" w:space="0" w:color="auto"/>
        <w:right w:val="none" w:sz="0" w:space="0" w:color="auto"/>
      </w:divBdr>
    </w:div>
    <w:div w:id="1175807441">
      <w:bodyDiv w:val="1"/>
      <w:marLeft w:val="0"/>
      <w:marRight w:val="0"/>
      <w:marTop w:val="0"/>
      <w:marBottom w:val="0"/>
      <w:divBdr>
        <w:top w:val="none" w:sz="0" w:space="0" w:color="auto"/>
        <w:left w:val="none" w:sz="0" w:space="0" w:color="auto"/>
        <w:bottom w:val="none" w:sz="0" w:space="0" w:color="auto"/>
        <w:right w:val="none" w:sz="0" w:space="0" w:color="auto"/>
      </w:divBdr>
      <w:divsChild>
        <w:div w:id="582685659">
          <w:marLeft w:val="547"/>
          <w:marRight w:val="0"/>
          <w:marTop w:val="130"/>
          <w:marBottom w:val="0"/>
          <w:divBdr>
            <w:top w:val="none" w:sz="0" w:space="0" w:color="auto"/>
            <w:left w:val="none" w:sz="0" w:space="0" w:color="auto"/>
            <w:bottom w:val="none" w:sz="0" w:space="0" w:color="auto"/>
            <w:right w:val="none" w:sz="0" w:space="0" w:color="auto"/>
          </w:divBdr>
        </w:div>
        <w:div w:id="154107357">
          <w:marLeft w:val="1166"/>
          <w:marRight w:val="0"/>
          <w:marTop w:val="115"/>
          <w:marBottom w:val="0"/>
          <w:divBdr>
            <w:top w:val="none" w:sz="0" w:space="0" w:color="auto"/>
            <w:left w:val="none" w:sz="0" w:space="0" w:color="auto"/>
            <w:bottom w:val="none" w:sz="0" w:space="0" w:color="auto"/>
            <w:right w:val="none" w:sz="0" w:space="0" w:color="auto"/>
          </w:divBdr>
        </w:div>
        <w:div w:id="1729524773">
          <w:marLeft w:val="1166"/>
          <w:marRight w:val="0"/>
          <w:marTop w:val="115"/>
          <w:marBottom w:val="0"/>
          <w:divBdr>
            <w:top w:val="none" w:sz="0" w:space="0" w:color="auto"/>
            <w:left w:val="none" w:sz="0" w:space="0" w:color="auto"/>
            <w:bottom w:val="none" w:sz="0" w:space="0" w:color="auto"/>
            <w:right w:val="none" w:sz="0" w:space="0" w:color="auto"/>
          </w:divBdr>
        </w:div>
        <w:div w:id="2069113315">
          <w:marLeft w:val="547"/>
          <w:marRight w:val="0"/>
          <w:marTop w:val="130"/>
          <w:marBottom w:val="0"/>
          <w:divBdr>
            <w:top w:val="none" w:sz="0" w:space="0" w:color="auto"/>
            <w:left w:val="none" w:sz="0" w:space="0" w:color="auto"/>
            <w:bottom w:val="none" w:sz="0" w:space="0" w:color="auto"/>
            <w:right w:val="none" w:sz="0" w:space="0" w:color="auto"/>
          </w:divBdr>
        </w:div>
        <w:div w:id="427772882">
          <w:marLeft w:val="547"/>
          <w:marRight w:val="0"/>
          <w:marTop w:val="130"/>
          <w:marBottom w:val="0"/>
          <w:divBdr>
            <w:top w:val="none" w:sz="0" w:space="0" w:color="auto"/>
            <w:left w:val="none" w:sz="0" w:space="0" w:color="auto"/>
            <w:bottom w:val="none" w:sz="0" w:space="0" w:color="auto"/>
            <w:right w:val="none" w:sz="0" w:space="0" w:color="auto"/>
          </w:divBdr>
        </w:div>
        <w:div w:id="763307292">
          <w:marLeft w:val="1166"/>
          <w:marRight w:val="0"/>
          <w:marTop w:val="115"/>
          <w:marBottom w:val="0"/>
          <w:divBdr>
            <w:top w:val="none" w:sz="0" w:space="0" w:color="auto"/>
            <w:left w:val="none" w:sz="0" w:space="0" w:color="auto"/>
            <w:bottom w:val="none" w:sz="0" w:space="0" w:color="auto"/>
            <w:right w:val="none" w:sz="0" w:space="0" w:color="auto"/>
          </w:divBdr>
        </w:div>
        <w:div w:id="282926567">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64607110">
      <w:bodyDiv w:val="1"/>
      <w:marLeft w:val="0"/>
      <w:marRight w:val="0"/>
      <w:marTop w:val="0"/>
      <w:marBottom w:val="0"/>
      <w:divBdr>
        <w:top w:val="none" w:sz="0" w:space="0" w:color="auto"/>
        <w:left w:val="none" w:sz="0" w:space="0" w:color="auto"/>
        <w:bottom w:val="none" w:sz="0" w:space="0" w:color="auto"/>
        <w:right w:val="none" w:sz="0" w:space="0" w:color="auto"/>
      </w:divBdr>
    </w:div>
    <w:div w:id="1393119872">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67820094">
      <w:bodyDiv w:val="1"/>
      <w:marLeft w:val="0"/>
      <w:marRight w:val="0"/>
      <w:marTop w:val="0"/>
      <w:marBottom w:val="0"/>
      <w:divBdr>
        <w:top w:val="none" w:sz="0" w:space="0" w:color="auto"/>
        <w:left w:val="none" w:sz="0" w:space="0" w:color="auto"/>
        <w:bottom w:val="none" w:sz="0" w:space="0" w:color="auto"/>
        <w:right w:val="none" w:sz="0" w:space="0" w:color="auto"/>
      </w:divBdr>
      <w:divsChild>
        <w:div w:id="1076635948">
          <w:marLeft w:val="547"/>
          <w:marRight w:val="0"/>
          <w:marTop w:val="120"/>
          <w:marBottom w:val="0"/>
          <w:divBdr>
            <w:top w:val="none" w:sz="0" w:space="0" w:color="auto"/>
            <w:left w:val="none" w:sz="0" w:space="0" w:color="auto"/>
            <w:bottom w:val="none" w:sz="0" w:space="0" w:color="auto"/>
            <w:right w:val="none" w:sz="0" w:space="0" w:color="auto"/>
          </w:divBdr>
        </w:div>
        <w:div w:id="1066683538">
          <w:marLeft w:val="1166"/>
          <w:marRight w:val="0"/>
          <w:marTop w:val="101"/>
          <w:marBottom w:val="0"/>
          <w:divBdr>
            <w:top w:val="none" w:sz="0" w:space="0" w:color="auto"/>
            <w:left w:val="none" w:sz="0" w:space="0" w:color="auto"/>
            <w:bottom w:val="none" w:sz="0" w:space="0" w:color="auto"/>
            <w:right w:val="none" w:sz="0" w:space="0" w:color="auto"/>
          </w:divBdr>
        </w:div>
        <w:div w:id="1430465209">
          <w:marLeft w:val="1166"/>
          <w:marRight w:val="0"/>
          <w:marTop w:val="101"/>
          <w:marBottom w:val="0"/>
          <w:divBdr>
            <w:top w:val="none" w:sz="0" w:space="0" w:color="auto"/>
            <w:left w:val="none" w:sz="0" w:space="0" w:color="auto"/>
            <w:bottom w:val="none" w:sz="0" w:space="0" w:color="auto"/>
            <w:right w:val="none" w:sz="0" w:space="0" w:color="auto"/>
          </w:divBdr>
        </w:div>
        <w:div w:id="1911115715">
          <w:marLeft w:val="1166"/>
          <w:marRight w:val="0"/>
          <w:marTop w:val="101"/>
          <w:marBottom w:val="0"/>
          <w:divBdr>
            <w:top w:val="none" w:sz="0" w:space="0" w:color="auto"/>
            <w:left w:val="none" w:sz="0" w:space="0" w:color="auto"/>
            <w:bottom w:val="none" w:sz="0" w:space="0" w:color="auto"/>
            <w:right w:val="none" w:sz="0" w:space="0" w:color="auto"/>
          </w:divBdr>
        </w:div>
        <w:div w:id="1314946595">
          <w:marLeft w:val="1166"/>
          <w:marRight w:val="0"/>
          <w:marTop w:val="101"/>
          <w:marBottom w:val="0"/>
          <w:divBdr>
            <w:top w:val="none" w:sz="0" w:space="0" w:color="auto"/>
            <w:left w:val="none" w:sz="0" w:space="0" w:color="auto"/>
            <w:bottom w:val="none" w:sz="0" w:space="0" w:color="auto"/>
            <w:right w:val="none" w:sz="0" w:space="0" w:color="auto"/>
          </w:divBdr>
        </w:div>
        <w:div w:id="352653859">
          <w:marLeft w:val="1166"/>
          <w:marRight w:val="0"/>
          <w:marTop w:val="101"/>
          <w:marBottom w:val="0"/>
          <w:divBdr>
            <w:top w:val="none" w:sz="0" w:space="0" w:color="auto"/>
            <w:left w:val="none" w:sz="0" w:space="0" w:color="auto"/>
            <w:bottom w:val="none" w:sz="0" w:space="0" w:color="auto"/>
            <w:right w:val="none" w:sz="0" w:space="0" w:color="auto"/>
          </w:divBdr>
        </w:div>
        <w:div w:id="1205364079">
          <w:marLeft w:val="547"/>
          <w:marRight w:val="0"/>
          <w:marTop w:val="120"/>
          <w:marBottom w:val="0"/>
          <w:divBdr>
            <w:top w:val="none" w:sz="0" w:space="0" w:color="auto"/>
            <w:left w:val="none" w:sz="0" w:space="0" w:color="auto"/>
            <w:bottom w:val="none" w:sz="0" w:space="0" w:color="auto"/>
            <w:right w:val="none" w:sz="0" w:space="0" w:color="auto"/>
          </w:divBdr>
        </w:div>
        <w:div w:id="13650580">
          <w:marLeft w:val="547"/>
          <w:marRight w:val="0"/>
          <w:marTop w:val="120"/>
          <w:marBottom w:val="0"/>
          <w:divBdr>
            <w:top w:val="none" w:sz="0" w:space="0" w:color="auto"/>
            <w:left w:val="none" w:sz="0" w:space="0" w:color="auto"/>
            <w:bottom w:val="none" w:sz="0" w:space="0" w:color="auto"/>
            <w:right w:val="none" w:sz="0" w:space="0" w:color="auto"/>
          </w:divBdr>
        </w:div>
        <w:div w:id="519394305">
          <w:marLeft w:val="1166"/>
          <w:marRight w:val="0"/>
          <w:marTop w:val="101"/>
          <w:marBottom w:val="0"/>
          <w:divBdr>
            <w:top w:val="none" w:sz="0" w:space="0" w:color="auto"/>
            <w:left w:val="none" w:sz="0" w:space="0" w:color="auto"/>
            <w:bottom w:val="none" w:sz="0" w:space="0" w:color="auto"/>
            <w:right w:val="none" w:sz="0" w:space="0" w:color="auto"/>
          </w:divBdr>
        </w:div>
      </w:divsChild>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38146283">
      <w:bodyDiv w:val="1"/>
      <w:marLeft w:val="0"/>
      <w:marRight w:val="0"/>
      <w:marTop w:val="0"/>
      <w:marBottom w:val="0"/>
      <w:divBdr>
        <w:top w:val="none" w:sz="0" w:space="0" w:color="auto"/>
        <w:left w:val="none" w:sz="0" w:space="0" w:color="auto"/>
        <w:bottom w:val="none" w:sz="0" w:space="0" w:color="auto"/>
        <w:right w:val="none" w:sz="0" w:space="0" w:color="auto"/>
      </w:divBdr>
      <w:divsChild>
        <w:div w:id="1460496352">
          <w:marLeft w:val="1166"/>
          <w:marRight w:val="0"/>
          <w:marTop w:val="106"/>
          <w:marBottom w:val="0"/>
          <w:divBdr>
            <w:top w:val="none" w:sz="0" w:space="0" w:color="auto"/>
            <w:left w:val="none" w:sz="0" w:space="0" w:color="auto"/>
            <w:bottom w:val="none" w:sz="0" w:space="0" w:color="auto"/>
            <w:right w:val="none" w:sz="0" w:space="0" w:color="auto"/>
          </w:divBdr>
        </w:div>
        <w:div w:id="1655985311">
          <w:marLeft w:val="1166"/>
          <w:marRight w:val="0"/>
          <w:marTop w:val="106"/>
          <w:marBottom w:val="0"/>
          <w:divBdr>
            <w:top w:val="none" w:sz="0" w:space="0" w:color="auto"/>
            <w:left w:val="none" w:sz="0" w:space="0" w:color="auto"/>
            <w:bottom w:val="none" w:sz="0" w:space="0" w:color="auto"/>
            <w:right w:val="none" w:sz="0" w:space="0" w:color="auto"/>
          </w:divBdr>
        </w:div>
        <w:div w:id="1236087414">
          <w:marLeft w:val="1166"/>
          <w:marRight w:val="0"/>
          <w:marTop w:val="106"/>
          <w:marBottom w:val="0"/>
          <w:divBdr>
            <w:top w:val="none" w:sz="0" w:space="0" w:color="auto"/>
            <w:left w:val="none" w:sz="0" w:space="0" w:color="auto"/>
            <w:bottom w:val="none" w:sz="0" w:space="0" w:color="auto"/>
            <w:right w:val="none" w:sz="0" w:space="0" w:color="auto"/>
          </w:divBdr>
        </w:div>
      </w:divsChild>
    </w:div>
    <w:div w:id="1645161170">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89933148">
      <w:bodyDiv w:val="1"/>
      <w:marLeft w:val="0"/>
      <w:marRight w:val="0"/>
      <w:marTop w:val="0"/>
      <w:marBottom w:val="0"/>
      <w:divBdr>
        <w:top w:val="none" w:sz="0" w:space="0" w:color="auto"/>
        <w:left w:val="none" w:sz="0" w:space="0" w:color="auto"/>
        <w:bottom w:val="none" w:sz="0" w:space="0" w:color="auto"/>
        <w:right w:val="none" w:sz="0" w:space="0" w:color="auto"/>
      </w:divBdr>
      <w:divsChild>
        <w:div w:id="847865043">
          <w:marLeft w:val="547"/>
          <w:marRight w:val="0"/>
          <w:marTop w:val="125"/>
          <w:marBottom w:val="0"/>
          <w:divBdr>
            <w:top w:val="none" w:sz="0" w:space="0" w:color="auto"/>
            <w:left w:val="none" w:sz="0" w:space="0" w:color="auto"/>
            <w:bottom w:val="none" w:sz="0" w:space="0" w:color="auto"/>
            <w:right w:val="none" w:sz="0" w:space="0" w:color="auto"/>
          </w:divBdr>
        </w:div>
        <w:div w:id="785124256">
          <w:marLeft w:val="1166"/>
          <w:marRight w:val="0"/>
          <w:marTop w:val="106"/>
          <w:marBottom w:val="0"/>
          <w:divBdr>
            <w:top w:val="none" w:sz="0" w:space="0" w:color="auto"/>
            <w:left w:val="none" w:sz="0" w:space="0" w:color="auto"/>
            <w:bottom w:val="none" w:sz="0" w:space="0" w:color="auto"/>
            <w:right w:val="none" w:sz="0" w:space="0" w:color="auto"/>
          </w:divBdr>
        </w:div>
        <w:div w:id="668098317">
          <w:marLeft w:val="1166"/>
          <w:marRight w:val="0"/>
          <w:marTop w:val="106"/>
          <w:marBottom w:val="0"/>
          <w:divBdr>
            <w:top w:val="none" w:sz="0" w:space="0" w:color="auto"/>
            <w:left w:val="none" w:sz="0" w:space="0" w:color="auto"/>
            <w:bottom w:val="none" w:sz="0" w:space="0" w:color="auto"/>
            <w:right w:val="none" w:sz="0" w:space="0" w:color="auto"/>
          </w:divBdr>
        </w:div>
        <w:div w:id="225576402">
          <w:marLeft w:val="1166"/>
          <w:marRight w:val="0"/>
          <w:marTop w:val="106"/>
          <w:marBottom w:val="0"/>
          <w:divBdr>
            <w:top w:val="none" w:sz="0" w:space="0" w:color="auto"/>
            <w:left w:val="none" w:sz="0" w:space="0" w:color="auto"/>
            <w:bottom w:val="none" w:sz="0" w:space="0" w:color="auto"/>
            <w:right w:val="none" w:sz="0" w:space="0" w:color="auto"/>
          </w:divBdr>
        </w:div>
        <w:div w:id="1436711306">
          <w:marLeft w:val="1166"/>
          <w:marRight w:val="0"/>
          <w:marTop w:val="106"/>
          <w:marBottom w:val="0"/>
          <w:divBdr>
            <w:top w:val="none" w:sz="0" w:space="0" w:color="auto"/>
            <w:left w:val="none" w:sz="0" w:space="0" w:color="auto"/>
            <w:bottom w:val="none" w:sz="0" w:space="0" w:color="auto"/>
            <w:right w:val="none" w:sz="0" w:space="0" w:color="auto"/>
          </w:divBdr>
        </w:div>
        <w:div w:id="357387412">
          <w:marLeft w:val="1166"/>
          <w:marRight w:val="0"/>
          <w:marTop w:val="106"/>
          <w:marBottom w:val="0"/>
          <w:divBdr>
            <w:top w:val="none" w:sz="0" w:space="0" w:color="auto"/>
            <w:left w:val="none" w:sz="0" w:space="0" w:color="auto"/>
            <w:bottom w:val="none" w:sz="0" w:space="0" w:color="auto"/>
            <w:right w:val="none" w:sz="0" w:space="0" w:color="auto"/>
          </w:divBdr>
        </w:div>
        <w:div w:id="1351755790">
          <w:marLeft w:val="1166"/>
          <w:marRight w:val="0"/>
          <w:marTop w:val="106"/>
          <w:marBottom w:val="0"/>
          <w:divBdr>
            <w:top w:val="none" w:sz="0" w:space="0" w:color="auto"/>
            <w:left w:val="none" w:sz="0" w:space="0" w:color="auto"/>
            <w:bottom w:val="none" w:sz="0" w:space="0" w:color="auto"/>
            <w:right w:val="none" w:sz="0" w:space="0" w:color="auto"/>
          </w:divBdr>
        </w:div>
        <w:div w:id="2080637254">
          <w:marLeft w:val="547"/>
          <w:marRight w:val="0"/>
          <w:marTop w:val="125"/>
          <w:marBottom w:val="0"/>
          <w:divBdr>
            <w:top w:val="none" w:sz="0" w:space="0" w:color="auto"/>
            <w:left w:val="none" w:sz="0" w:space="0" w:color="auto"/>
            <w:bottom w:val="none" w:sz="0" w:space="0" w:color="auto"/>
            <w:right w:val="none" w:sz="0" w:space="0" w:color="auto"/>
          </w:divBdr>
        </w:div>
      </w:divsChild>
    </w:div>
    <w:div w:id="1809006633">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31237191">
      <w:bodyDiv w:val="1"/>
      <w:marLeft w:val="0"/>
      <w:marRight w:val="0"/>
      <w:marTop w:val="0"/>
      <w:marBottom w:val="0"/>
      <w:divBdr>
        <w:top w:val="none" w:sz="0" w:space="0" w:color="auto"/>
        <w:left w:val="none" w:sz="0" w:space="0" w:color="auto"/>
        <w:bottom w:val="none" w:sz="0" w:space="0" w:color="auto"/>
        <w:right w:val="none" w:sz="0" w:space="0" w:color="auto"/>
      </w:divBdr>
    </w:div>
    <w:div w:id="213555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4C3FF-B812-4A3E-98B9-E753FB254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5</Pages>
  <Words>1481</Words>
  <Characters>8446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 Yu (余倉緯)</cp:lastModifiedBy>
  <cp:revision>99</cp:revision>
  <dcterms:created xsi:type="dcterms:W3CDTF">2019-02-07T15:07:00Z</dcterms:created>
  <dcterms:modified xsi:type="dcterms:W3CDTF">2019-08-16T04:25:00Z</dcterms:modified>
</cp:coreProperties>
</file>